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28EB" w:rsidRPr="00CB28EB" w:rsidRDefault="00CB28EB" w:rsidP="007958C1">
      <w:pPr>
        <w:spacing w:line="240" w:lineRule="auto"/>
        <w:ind w:firstLine="0"/>
        <w:jc w:val="center"/>
        <w:rPr>
          <w:rFonts w:ascii="Arial" w:hAnsi="Arial" w:cs="Arial"/>
          <w:b/>
          <w:sz w:val="28"/>
          <w:szCs w:val="28"/>
        </w:rPr>
      </w:pPr>
      <w:r w:rsidRPr="00CB28EB">
        <w:rPr>
          <w:rFonts w:ascii="Arial" w:hAnsi="Arial" w:cs="Arial"/>
          <w:b/>
          <w:sz w:val="28"/>
          <w:szCs w:val="28"/>
        </w:rPr>
        <w:t>IDENTIFICAÇÃO DE ÁREAS FAVORÁVEIS À DIFUSÃO DA DENGUE EM BAYEUX – PB ATRAVÉS DE TÉCNICAS DE GEOPROCESSAMENTO</w:t>
      </w:r>
    </w:p>
    <w:p w:rsidR="006055C8" w:rsidRPr="00241D2C" w:rsidRDefault="006055C8" w:rsidP="007958C1">
      <w:pPr>
        <w:spacing w:line="240" w:lineRule="auto"/>
        <w:jc w:val="right"/>
        <w:rPr>
          <w:rFonts w:ascii="Arial" w:hAnsi="Arial" w:cs="Arial"/>
          <w:sz w:val="24"/>
        </w:rPr>
      </w:pPr>
    </w:p>
    <w:p w:rsidR="00CB28EB" w:rsidRDefault="00CB28EB" w:rsidP="007958C1">
      <w:pPr>
        <w:spacing w:line="240" w:lineRule="auto"/>
        <w:ind w:firstLine="0"/>
        <w:jc w:val="right"/>
        <w:rPr>
          <w:rFonts w:ascii="Arial" w:hAnsi="Arial" w:cs="Arial"/>
          <w:sz w:val="24"/>
          <w:szCs w:val="24"/>
        </w:rPr>
      </w:pPr>
      <w:r>
        <w:rPr>
          <w:rFonts w:ascii="Arial" w:hAnsi="Arial" w:cs="Arial"/>
          <w:sz w:val="24"/>
          <w:szCs w:val="24"/>
        </w:rPr>
        <w:t>Caio Américo Pereira de Almeida</w:t>
      </w:r>
      <w:r w:rsidR="00284103">
        <w:rPr>
          <w:rStyle w:val="Refdenotaderodap"/>
          <w:rFonts w:ascii="Arial" w:hAnsi="Arial" w:cs="Arial"/>
          <w:sz w:val="24"/>
          <w:szCs w:val="24"/>
        </w:rPr>
        <w:footnoteReference w:id="1"/>
      </w:r>
    </w:p>
    <w:p w:rsidR="007958C1" w:rsidRPr="00241D2C" w:rsidRDefault="007958C1" w:rsidP="007958C1">
      <w:pPr>
        <w:spacing w:line="240" w:lineRule="auto"/>
        <w:ind w:firstLine="0"/>
        <w:jc w:val="right"/>
        <w:rPr>
          <w:rFonts w:ascii="Arial" w:hAnsi="Arial" w:cs="Arial"/>
          <w:sz w:val="24"/>
          <w:szCs w:val="24"/>
        </w:rPr>
      </w:pPr>
    </w:p>
    <w:p w:rsidR="00CB28EB" w:rsidRPr="00032707" w:rsidRDefault="003A00E1" w:rsidP="003A00E1">
      <w:pPr>
        <w:ind w:firstLine="0"/>
        <w:rPr>
          <w:rFonts w:ascii="Arial" w:hAnsi="Arial" w:cs="Arial"/>
          <w:b/>
          <w:caps/>
          <w:sz w:val="24"/>
          <w:szCs w:val="24"/>
        </w:rPr>
      </w:pPr>
      <w:r w:rsidRPr="00032707">
        <w:rPr>
          <w:rFonts w:ascii="Arial" w:hAnsi="Arial" w:cs="Arial"/>
          <w:b/>
          <w:caps/>
          <w:sz w:val="24"/>
          <w:szCs w:val="24"/>
        </w:rPr>
        <w:t>Resumo</w:t>
      </w:r>
    </w:p>
    <w:p w:rsidR="003A00E1" w:rsidRPr="003A00E1" w:rsidRDefault="003A00E1" w:rsidP="003A00E1">
      <w:pPr>
        <w:spacing w:after="240" w:line="240" w:lineRule="auto"/>
        <w:ind w:firstLine="0"/>
        <w:rPr>
          <w:rFonts w:ascii="Arial" w:eastAsiaTheme="minorHAnsi" w:hAnsi="Arial" w:cs="Arial"/>
          <w:sz w:val="20"/>
          <w:szCs w:val="24"/>
        </w:rPr>
      </w:pPr>
      <w:r w:rsidRPr="003A00E1">
        <w:rPr>
          <w:rFonts w:ascii="Arial" w:eastAsia="Times New Roman" w:hAnsi="Arial" w:cs="Arial"/>
          <w:color w:val="222222"/>
          <w:sz w:val="20"/>
          <w:szCs w:val="24"/>
          <w:shd w:val="clear" w:color="auto" w:fill="FFFFFF"/>
          <w:lang w:eastAsia="pt-BR"/>
        </w:rPr>
        <w:t xml:space="preserve">A pesquisa teve como objetivo </w:t>
      </w:r>
      <w:r w:rsidRPr="003A00E1">
        <w:rPr>
          <w:rFonts w:ascii="Arial" w:hAnsi="Arial" w:cs="Arial"/>
          <w:sz w:val="20"/>
          <w:szCs w:val="24"/>
        </w:rPr>
        <w:t>analisar a relação entre os casos de dengue, no período entre 2011 e 2014, e fatores socioeconômicos que indiquem áreas favoráveis a</w:t>
      </w:r>
      <w:r w:rsidR="00005658">
        <w:rPr>
          <w:rFonts w:ascii="Arial" w:hAnsi="Arial" w:cs="Arial"/>
          <w:sz w:val="20"/>
          <w:szCs w:val="24"/>
        </w:rPr>
        <w:t xml:space="preserve"> maior disseminação da dengue</w:t>
      </w:r>
      <w:r w:rsidR="004E3DA1">
        <w:rPr>
          <w:rFonts w:ascii="Arial" w:hAnsi="Arial" w:cs="Arial"/>
          <w:sz w:val="20"/>
          <w:szCs w:val="24"/>
        </w:rPr>
        <w:t xml:space="preserve"> em Bayeux – PB</w:t>
      </w:r>
      <w:r w:rsidRPr="003A00E1">
        <w:rPr>
          <w:rFonts w:ascii="Arial" w:hAnsi="Arial" w:cs="Arial"/>
          <w:sz w:val="20"/>
          <w:szCs w:val="24"/>
        </w:rPr>
        <w:t>. Além disso, buscou-se analisar</w:t>
      </w:r>
      <w:r w:rsidR="00350343">
        <w:rPr>
          <w:rFonts w:ascii="Arial" w:hAnsi="Arial" w:cs="Arial"/>
          <w:sz w:val="20"/>
          <w:szCs w:val="24"/>
        </w:rPr>
        <w:t xml:space="preserve"> a espacialização</w:t>
      </w:r>
      <w:r w:rsidRPr="003A00E1">
        <w:rPr>
          <w:rFonts w:ascii="Arial" w:hAnsi="Arial" w:cs="Arial"/>
          <w:sz w:val="20"/>
          <w:szCs w:val="24"/>
        </w:rPr>
        <w:t xml:space="preserve"> da dengue no espaço urbano de Bayeux. Para realização deste trabalho foram ob</w:t>
      </w:r>
      <w:r w:rsidR="00BE4E76">
        <w:rPr>
          <w:rFonts w:ascii="Arial" w:hAnsi="Arial" w:cs="Arial"/>
          <w:sz w:val="20"/>
          <w:szCs w:val="24"/>
        </w:rPr>
        <w:t>tidos dados socioeconômicos no IBGE</w:t>
      </w:r>
      <w:r w:rsidRPr="003A00E1">
        <w:rPr>
          <w:rFonts w:ascii="Arial" w:hAnsi="Arial" w:cs="Arial"/>
          <w:sz w:val="20"/>
          <w:szCs w:val="24"/>
        </w:rPr>
        <w:t xml:space="preserve"> referentes ao censo demográfico de 2010 e epidemiológico na Secretaria Municipal de Saúde de B</w:t>
      </w:r>
      <w:r w:rsidR="00350343">
        <w:rPr>
          <w:rFonts w:ascii="Arial" w:hAnsi="Arial" w:cs="Arial"/>
          <w:sz w:val="20"/>
          <w:szCs w:val="24"/>
        </w:rPr>
        <w:t>ayeux, registrados no Sinan.</w:t>
      </w:r>
      <w:r w:rsidRPr="003A00E1">
        <w:rPr>
          <w:rFonts w:ascii="Arial" w:hAnsi="Arial" w:cs="Arial"/>
          <w:sz w:val="20"/>
          <w:szCs w:val="24"/>
        </w:rPr>
        <w:t xml:space="preserve"> Como base metodológica, utilizou-se o coeficiente de </w:t>
      </w:r>
      <w:proofErr w:type="spellStart"/>
      <w:r w:rsidRPr="003A00E1">
        <w:rPr>
          <w:rFonts w:ascii="Arial" w:hAnsi="Arial" w:cs="Arial"/>
          <w:sz w:val="20"/>
          <w:szCs w:val="24"/>
        </w:rPr>
        <w:t>Pearso</w:t>
      </w:r>
      <w:proofErr w:type="spellEnd"/>
      <w:r w:rsidRPr="003A00E1">
        <w:rPr>
          <w:rFonts w:ascii="Arial" w:hAnsi="Arial" w:cs="Arial"/>
          <w:sz w:val="20"/>
          <w:szCs w:val="24"/>
        </w:rPr>
        <w:t xml:space="preserve"> (</w:t>
      </w:r>
      <w:r w:rsidRPr="003A00E1">
        <w:rPr>
          <w:rFonts w:ascii="Arial" w:hAnsi="Arial" w:cs="Arial"/>
          <w:i/>
          <w:sz w:val="20"/>
          <w:szCs w:val="24"/>
        </w:rPr>
        <w:t>r</w:t>
      </w:r>
      <w:r w:rsidR="00005658">
        <w:rPr>
          <w:rFonts w:ascii="Arial" w:hAnsi="Arial" w:cs="Arial"/>
          <w:sz w:val="20"/>
          <w:szCs w:val="24"/>
        </w:rPr>
        <w:t>) para analisar a</w:t>
      </w:r>
      <w:r w:rsidRPr="003A00E1">
        <w:rPr>
          <w:rFonts w:ascii="Arial" w:hAnsi="Arial" w:cs="Arial"/>
          <w:sz w:val="20"/>
          <w:szCs w:val="24"/>
        </w:rPr>
        <w:t xml:space="preserve"> relação entre os casos de dengue e </w:t>
      </w:r>
      <w:r w:rsidR="004E3DA1">
        <w:rPr>
          <w:rFonts w:ascii="Arial" w:hAnsi="Arial" w:cs="Arial"/>
          <w:sz w:val="20"/>
          <w:szCs w:val="24"/>
        </w:rPr>
        <w:t>os fatores socioeconômicos. Este trabalho</w:t>
      </w:r>
      <w:r w:rsidRPr="003A00E1">
        <w:rPr>
          <w:rFonts w:ascii="Arial" w:hAnsi="Arial" w:cs="Arial"/>
          <w:sz w:val="20"/>
          <w:szCs w:val="24"/>
        </w:rPr>
        <w:t xml:space="preserve"> também utilizou técnicas de geoprocessamento como instrumento de gestão em saúde pública, as quais auxiliaram no mapeamento das áreas de risco. Os fatores socioeconômicos que mais se correlacionaram com os casos de dengue foram: moradores em domicílio particular permanente e pessoas responsáveis com rendimento nominal mensal de até 3 salários mínimos. Os bairros Centro, Imaculada e Jardim Aeroporto apresentaram-se com maior risco socioeconômico ligado à difusão da dengue. Os setores</w:t>
      </w:r>
      <w:r w:rsidR="00005658">
        <w:rPr>
          <w:rFonts w:ascii="Arial" w:hAnsi="Arial" w:cs="Arial"/>
          <w:sz w:val="20"/>
          <w:szCs w:val="24"/>
        </w:rPr>
        <w:t xml:space="preserve"> censitários</w:t>
      </w:r>
      <w:r w:rsidRPr="003A00E1">
        <w:rPr>
          <w:rFonts w:ascii="Arial" w:hAnsi="Arial" w:cs="Arial"/>
          <w:sz w:val="20"/>
          <w:szCs w:val="24"/>
        </w:rPr>
        <w:t xml:space="preserve"> que registraram a maior quantidade de casos de dengue estão localizados no bairro Imaculada que concentrou o maior proporção de casos (17,5%) de toda série histórica </w:t>
      </w:r>
      <w:r w:rsidR="000C2533">
        <w:rPr>
          <w:rFonts w:ascii="Arial" w:hAnsi="Arial" w:cs="Arial"/>
          <w:sz w:val="20"/>
          <w:szCs w:val="24"/>
        </w:rPr>
        <w:t>analisada. A maior ocorrência dos casos de dengue aconteceu entre abril e agosto e foi registrada</w:t>
      </w:r>
      <w:r w:rsidR="00005658">
        <w:rPr>
          <w:rFonts w:ascii="Arial" w:hAnsi="Arial" w:cs="Arial"/>
          <w:sz w:val="20"/>
          <w:szCs w:val="24"/>
        </w:rPr>
        <w:t xml:space="preserve"> áreas</w:t>
      </w:r>
      <w:r w:rsidRPr="003A00E1">
        <w:rPr>
          <w:rFonts w:ascii="Arial" w:hAnsi="Arial" w:cs="Arial"/>
          <w:sz w:val="20"/>
          <w:szCs w:val="24"/>
        </w:rPr>
        <w:t xml:space="preserve"> de maior adensamento populacional, maior número de pessoas na faixa de renda</w:t>
      </w:r>
      <w:r w:rsidR="00005658">
        <w:rPr>
          <w:rFonts w:ascii="Arial" w:hAnsi="Arial" w:cs="Arial"/>
          <w:sz w:val="20"/>
          <w:szCs w:val="24"/>
        </w:rPr>
        <w:t xml:space="preserve"> mais</w:t>
      </w:r>
      <w:r w:rsidRPr="003A00E1">
        <w:rPr>
          <w:rFonts w:ascii="Arial" w:hAnsi="Arial" w:cs="Arial"/>
          <w:sz w:val="20"/>
          <w:szCs w:val="24"/>
        </w:rPr>
        <w:t xml:space="preserve"> baixa </w:t>
      </w:r>
      <w:r w:rsidR="00B8021A">
        <w:rPr>
          <w:rFonts w:ascii="Arial" w:hAnsi="Arial" w:cs="Arial"/>
          <w:sz w:val="20"/>
          <w:szCs w:val="24"/>
        </w:rPr>
        <w:t>e desassistidas pelos órgãos públicos no que se refere à coleta de resíduos sólidos.</w:t>
      </w:r>
    </w:p>
    <w:p w:rsidR="009C4BF1" w:rsidRPr="00350343" w:rsidRDefault="00CB28EB" w:rsidP="004E1C1C">
      <w:pPr>
        <w:spacing w:after="240"/>
        <w:ind w:firstLine="0"/>
        <w:rPr>
          <w:rFonts w:ascii="Arial" w:hAnsi="Arial" w:cs="Arial"/>
          <w:sz w:val="20"/>
          <w:szCs w:val="24"/>
        </w:rPr>
      </w:pPr>
      <w:r w:rsidRPr="00350343">
        <w:rPr>
          <w:rFonts w:ascii="Arial" w:hAnsi="Arial" w:cs="Arial"/>
          <w:b/>
          <w:sz w:val="20"/>
          <w:szCs w:val="24"/>
        </w:rPr>
        <w:t>Palavras-chave</w:t>
      </w:r>
      <w:r w:rsidRPr="00350343">
        <w:rPr>
          <w:rFonts w:ascii="Arial" w:hAnsi="Arial" w:cs="Arial"/>
          <w:sz w:val="20"/>
          <w:szCs w:val="24"/>
        </w:rPr>
        <w:t xml:space="preserve"> – </w:t>
      </w:r>
      <w:r w:rsidR="00005658" w:rsidRPr="00350343">
        <w:rPr>
          <w:rFonts w:ascii="Arial" w:hAnsi="Arial" w:cs="Arial"/>
          <w:sz w:val="20"/>
          <w:szCs w:val="24"/>
        </w:rPr>
        <w:t xml:space="preserve">Espaço Urbano. Geoprocessamento. Dengue. Saúde Pública. </w:t>
      </w:r>
    </w:p>
    <w:p w:rsidR="00B346DC" w:rsidRPr="00032707" w:rsidRDefault="00B346DC" w:rsidP="00B346DC">
      <w:pPr>
        <w:ind w:firstLine="0"/>
        <w:rPr>
          <w:rFonts w:ascii="Arial" w:hAnsi="Arial" w:cs="Arial"/>
          <w:b/>
          <w:caps/>
          <w:sz w:val="24"/>
          <w:szCs w:val="24"/>
        </w:rPr>
      </w:pPr>
      <w:r w:rsidRPr="00032707">
        <w:rPr>
          <w:rFonts w:ascii="Arial" w:hAnsi="Arial" w:cs="Arial"/>
          <w:b/>
          <w:caps/>
          <w:sz w:val="24"/>
          <w:szCs w:val="24"/>
        </w:rPr>
        <w:t>Introdução</w:t>
      </w:r>
    </w:p>
    <w:p w:rsidR="009C4BF1" w:rsidRDefault="00241D2C" w:rsidP="00951825">
      <w:pPr>
        <w:ind w:firstLine="562"/>
        <w:rPr>
          <w:rFonts w:ascii="Arial" w:hAnsi="Arial" w:cs="Arial"/>
          <w:sz w:val="24"/>
          <w:szCs w:val="24"/>
        </w:rPr>
      </w:pPr>
      <w:r>
        <w:rPr>
          <w:rFonts w:ascii="Arial" w:hAnsi="Arial" w:cs="Arial"/>
          <w:sz w:val="24"/>
          <w:szCs w:val="28"/>
        </w:rPr>
        <w:t>Na atualidade</w:t>
      </w:r>
      <w:r w:rsidR="009C4BF1" w:rsidRPr="009C4BF1">
        <w:rPr>
          <w:rFonts w:ascii="Arial" w:hAnsi="Arial" w:cs="Arial"/>
          <w:sz w:val="24"/>
          <w:szCs w:val="28"/>
        </w:rPr>
        <w:t>, aproximadamente 2,5 bilhões de pesso</w:t>
      </w:r>
      <w:r w:rsidR="004E3DA1">
        <w:rPr>
          <w:rFonts w:ascii="Arial" w:hAnsi="Arial" w:cs="Arial"/>
          <w:sz w:val="24"/>
          <w:szCs w:val="28"/>
        </w:rPr>
        <w:t xml:space="preserve">as – dois quintos da população </w:t>
      </w:r>
      <w:r w:rsidR="009C4BF1" w:rsidRPr="009C4BF1">
        <w:rPr>
          <w:rFonts w:ascii="Arial" w:hAnsi="Arial" w:cs="Arial"/>
          <w:sz w:val="24"/>
          <w:szCs w:val="28"/>
        </w:rPr>
        <w:t xml:space="preserve">mundial </w:t>
      </w:r>
      <w:r w:rsidR="004E3DA1">
        <w:rPr>
          <w:rFonts w:ascii="Arial" w:hAnsi="Arial" w:cs="Arial"/>
          <w:sz w:val="24"/>
          <w:szCs w:val="28"/>
        </w:rPr>
        <w:t xml:space="preserve">– </w:t>
      </w:r>
      <w:r w:rsidR="009C4BF1" w:rsidRPr="009C4BF1">
        <w:rPr>
          <w:rFonts w:ascii="Arial" w:hAnsi="Arial" w:cs="Arial"/>
          <w:sz w:val="24"/>
          <w:szCs w:val="28"/>
        </w:rPr>
        <w:t>estão em risco de contrair a dengue, principalmente no continente americano, no Sudeste Asiático e na região do Pacífico Ocidental (WHO, 2017). Essa população reside p</w:t>
      </w:r>
      <w:r w:rsidR="00AA4628">
        <w:rPr>
          <w:rFonts w:ascii="Arial" w:hAnsi="Arial" w:cs="Arial"/>
          <w:sz w:val="24"/>
          <w:szCs w:val="28"/>
        </w:rPr>
        <w:t>rincipalmente em espaços urbanas</w:t>
      </w:r>
      <w:r w:rsidR="00AA4628">
        <w:rPr>
          <w:rFonts w:ascii="Arial" w:hAnsi="Arial" w:cs="Arial"/>
          <w:sz w:val="24"/>
          <w:szCs w:val="24"/>
        </w:rPr>
        <w:t xml:space="preserve"> localizado</w:t>
      </w:r>
      <w:r w:rsidR="009C4BF1" w:rsidRPr="009C4BF1">
        <w:rPr>
          <w:rFonts w:ascii="Arial" w:hAnsi="Arial" w:cs="Arial"/>
          <w:sz w:val="24"/>
          <w:szCs w:val="24"/>
        </w:rPr>
        <w:t xml:space="preserve">s em regiões tropicais ou subtropicais. </w:t>
      </w:r>
    </w:p>
    <w:p w:rsidR="009C4BF1" w:rsidRDefault="009C4BF1" w:rsidP="00951825">
      <w:pPr>
        <w:ind w:firstLine="562"/>
        <w:rPr>
          <w:rFonts w:ascii="Arial" w:hAnsi="Arial" w:cs="Arial"/>
          <w:sz w:val="24"/>
          <w:szCs w:val="24"/>
        </w:rPr>
      </w:pPr>
      <w:r>
        <w:rPr>
          <w:rFonts w:ascii="Arial" w:hAnsi="Arial" w:cs="Arial"/>
          <w:sz w:val="24"/>
          <w:szCs w:val="28"/>
        </w:rPr>
        <w:t>Nessa perspectiva, a</w:t>
      </w:r>
      <w:r w:rsidRPr="009C4BF1">
        <w:rPr>
          <w:rFonts w:ascii="Arial" w:hAnsi="Arial" w:cs="Arial"/>
          <w:sz w:val="24"/>
          <w:szCs w:val="28"/>
        </w:rPr>
        <w:t xml:space="preserve"> disseminação da dengue pelo mundo tem gerado grandes preo</w:t>
      </w:r>
      <w:r>
        <w:rPr>
          <w:rFonts w:ascii="Arial" w:hAnsi="Arial" w:cs="Arial"/>
          <w:sz w:val="24"/>
          <w:szCs w:val="28"/>
        </w:rPr>
        <w:t>cupações para a sa</w:t>
      </w:r>
      <w:r w:rsidR="00AA4628">
        <w:rPr>
          <w:rFonts w:ascii="Arial" w:hAnsi="Arial" w:cs="Arial"/>
          <w:sz w:val="24"/>
          <w:szCs w:val="28"/>
        </w:rPr>
        <w:t>úde pública mundial, e no Brasil isso não é diferente</w:t>
      </w:r>
      <w:r w:rsidRPr="009C4BF1">
        <w:rPr>
          <w:rFonts w:ascii="Arial" w:hAnsi="Arial" w:cs="Arial"/>
          <w:sz w:val="24"/>
          <w:szCs w:val="24"/>
        </w:rPr>
        <w:t>. O maior surto no Brasil ocorreu em 2013, com aproximadamente 2 milhões de casos notificados e atualmente circulam no país os sorotipos DEN – 1, 2, 3 e 4. (BRASIL, 2017).</w:t>
      </w:r>
    </w:p>
    <w:p w:rsidR="00C53661" w:rsidRDefault="005B2B5F" w:rsidP="00C53661">
      <w:pPr>
        <w:ind w:firstLine="562"/>
        <w:rPr>
          <w:rFonts w:ascii="Arial" w:hAnsi="Arial" w:cs="Arial"/>
          <w:sz w:val="24"/>
          <w:szCs w:val="24"/>
        </w:rPr>
      </w:pPr>
      <w:r>
        <w:rPr>
          <w:rFonts w:ascii="Arial" w:hAnsi="Arial" w:cs="Arial"/>
          <w:sz w:val="24"/>
          <w:szCs w:val="24"/>
        </w:rPr>
        <w:t>Visando subsidiar o processo de tomada de decisão e orientação de políticas públicas ligadas à epidemiologia, destaca-se o</w:t>
      </w:r>
      <w:r w:rsidR="009C4BF1">
        <w:rPr>
          <w:rFonts w:ascii="Arial" w:hAnsi="Arial" w:cs="Arial"/>
          <w:sz w:val="24"/>
          <w:szCs w:val="24"/>
        </w:rPr>
        <w:t xml:space="preserve"> uso do geoprocessa</w:t>
      </w:r>
      <w:r>
        <w:rPr>
          <w:rFonts w:ascii="Arial" w:hAnsi="Arial" w:cs="Arial"/>
          <w:sz w:val="24"/>
          <w:szCs w:val="24"/>
        </w:rPr>
        <w:t>mento, o qual vêm sendo utilizado para o mapeamento da ocorrência de diversas doenças</w:t>
      </w:r>
      <w:r w:rsidR="00A70005">
        <w:rPr>
          <w:rFonts w:ascii="Arial" w:hAnsi="Arial" w:cs="Arial"/>
          <w:sz w:val="24"/>
          <w:szCs w:val="24"/>
        </w:rPr>
        <w:t xml:space="preserve"> no espaço geográfico</w:t>
      </w:r>
      <w:r>
        <w:rPr>
          <w:rFonts w:ascii="Arial" w:hAnsi="Arial" w:cs="Arial"/>
          <w:sz w:val="24"/>
          <w:szCs w:val="24"/>
        </w:rPr>
        <w:t xml:space="preserve"> – entre elas a d</w:t>
      </w:r>
      <w:r w:rsidR="00AA4628">
        <w:rPr>
          <w:rFonts w:ascii="Arial" w:hAnsi="Arial" w:cs="Arial"/>
          <w:sz w:val="24"/>
          <w:szCs w:val="24"/>
        </w:rPr>
        <w:t xml:space="preserve">engue – na busca de auxiliar </w:t>
      </w:r>
      <w:r>
        <w:rPr>
          <w:rFonts w:ascii="Arial" w:hAnsi="Arial" w:cs="Arial"/>
          <w:sz w:val="24"/>
          <w:szCs w:val="24"/>
        </w:rPr>
        <w:t>estudo</w:t>
      </w:r>
      <w:r w:rsidR="00AA4628">
        <w:rPr>
          <w:rFonts w:ascii="Arial" w:hAnsi="Arial" w:cs="Arial"/>
          <w:sz w:val="24"/>
          <w:szCs w:val="24"/>
        </w:rPr>
        <w:t>s</w:t>
      </w:r>
      <w:r>
        <w:rPr>
          <w:rFonts w:ascii="Arial" w:hAnsi="Arial" w:cs="Arial"/>
          <w:sz w:val="24"/>
          <w:szCs w:val="24"/>
        </w:rPr>
        <w:t xml:space="preserve"> de Saúde Pública.</w:t>
      </w:r>
    </w:p>
    <w:p w:rsidR="00292709" w:rsidRDefault="004E3DA1" w:rsidP="00350343">
      <w:pPr>
        <w:ind w:firstLine="562"/>
        <w:rPr>
          <w:rFonts w:ascii="Arial" w:hAnsi="Arial" w:cs="Arial"/>
          <w:sz w:val="24"/>
          <w:szCs w:val="24"/>
        </w:rPr>
      </w:pPr>
      <w:r>
        <w:rPr>
          <w:rFonts w:ascii="Arial" w:hAnsi="Arial" w:cs="Arial"/>
          <w:sz w:val="24"/>
          <w:szCs w:val="24"/>
        </w:rPr>
        <w:lastRenderedPageBreak/>
        <w:t>Desse modo</w:t>
      </w:r>
      <w:r w:rsidR="00A70005">
        <w:rPr>
          <w:rFonts w:ascii="Arial" w:hAnsi="Arial" w:cs="Arial"/>
          <w:sz w:val="24"/>
          <w:szCs w:val="24"/>
        </w:rPr>
        <w:t>,</w:t>
      </w:r>
      <w:r w:rsidR="00A70005" w:rsidRPr="00A70005">
        <w:rPr>
          <w:rFonts w:ascii="Arial" w:hAnsi="Arial" w:cs="Arial"/>
          <w:sz w:val="24"/>
          <w:szCs w:val="24"/>
        </w:rPr>
        <w:t xml:space="preserve"> a </w:t>
      </w:r>
      <w:r w:rsidR="00A70005">
        <w:rPr>
          <w:rFonts w:ascii="Arial" w:hAnsi="Arial" w:cs="Arial"/>
          <w:sz w:val="24"/>
          <w:szCs w:val="24"/>
        </w:rPr>
        <w:t>E</w:t>
      </w:r>
      <w:r w:rsidR="00A70005" w:rsidRPr="00A70005">
        <w:rPr>
          <w:rFonts w:ascii="Arial" w:hAnsi="Arial" w:cs="Arial"/>
          <w:sz w:val="24"/>
          <w:szCs w:val="24"/>
        </w:rPr>
        <w:t xml:space="preserve">pidemiologia foi incorporando gradativamente o conceito de espaço e fez do mesmo uma importante ferramenta para a análise da manifestação de enfermidades na coletividade. Por exemplo, livros como o de Medronho </w:t>
      </w:r>
      <w:r w:rsidR="00A70005" w:rsidRPr="00A70005">
        <w:rPr>
          <w:rFonts w:ascii="Arial" w:hAnsi="Arial" w:cs="Arial"/>
          <w:i/>
          <w:sz w:val="24"/>
          <w:szCs w:val="24"/>
        </w:rPr>
        <w:t xml:space="preserve">et al. </w:t>
      </w:r>
      <w:r w:rsidR="00A70005" w:rsidRPr="00A70005">
        <w:rPr>
          <w:rFonts w:ascii="Arial" w:hAnsi="Arial" w:cs="Arial"/>
          <w:sz w:val="24"/>
          <w:szCs w:val="24"/>
        </w:rPr>
        <w:t>(2008), apresenta capítulos inteiros dedicados ao ensino de técnicas de análise espacial, as quais são trabalhadas pela Geografia</w:t>
      </w:r>
      <w:r w:rsidR="00A70005">
        <w:rPr>
          <w:rFonts w:ascii="Arial" w:hAnsi="Arial" w:cs="Arial"/>
          <w:sz w:val="24"/>
          <w:szCs w:val="24"/>
        </w:rPr>
        <w:t xml:space="preserve"> devido à ligação com a localização de determinada doença no espaço geográfico</w:t>
      </w:r>
      <w:r w:rsidR="00A70005" w:rsidRPr="00A70005">
        <w:rPr>
          <w:rFonts w:ascii="Arial" w:hAnsi="Arial" w:cs="Arial"/>
          <w:sz w:val="24"/>
          <w:szCs w:val="24"/>
        </w:rPr>
        <w:t xml:space="preserve">. Entre essas técnicas, destacam-se a utilização das ferramentas de geoprocessamento, como SIG (Sistemas de Informações Geográficas), pois </w:t>
      </w:r>
      <w:r w:rsidR="00A70005">
        <w:rPr>
          <w:rFonts w:ascii="Arial" w:hAnsi="Arial" w:cs="Arial"/>
          <w:sz w:val="24"/>
          <w:szCs w:val="24"/>
        </w:rPr>
        <w:t>ferramenta como ess</w:t>
      </w:r>
      <w:r w:rsidR="00A70005" w:rsidRPr="00A70005">
        <w:rPr>
          <w:rFonts w:ascii="Arial" w:hAnsi="Arial" w:cs="Arial"/>
          <w:sz w:val="24"/>
          <w:szCs w:val="24"/>
        </w:rPr>
        <w:t xml:space="preserve">a possui grande capacidade de produzir resultados importantes para </w:t>
      </w:r>
      <w:r w:rsidR="00A70005">
        <w:rPr>
          <w:rFonts w:ascii="Arial" w:hAnsi="Arial" w:cs="Arial"/>
          <w:sz w:val="24"/>
          <w:szCs w:val="24"/>
        </w:rPr>
        <w:t>S</w:t>
      </w:r>
      <w:r w:rsidR="00A70005" w:rsidRPr="00A70005">
        <w:rPr>
          <w:rFonts w:ascii="Arial" w:hAnsi="Arial" w:cs="Arial"/>
          <w:sz w:val="24"/>
          <w:szCs w:val="24"/>
        </w:rPr>
        <w:t xml:space="preserve">aúde </w:t>
      </w:r>
      <w:r w:rsidR="00A70005">
        <w:rPr>
          <w:rFonts w:ascii="Arial" w:hAnsi="Arial" w:cs="Arial"/>
          <w:sz w:val="24"/>
          <w:szCs w:val="24"/>
        </w:rPr>
        <w:t>P</w:t>
      </w:r>
      <w:r w:rsidR="00A70005" w:rsidRPr="00A70005">
        <w:rPr>
          <w:rFonts w:ascii="Arial" w:hAnsi="Arial" w:cs="Arial"/>
          <w:sz w:val="24"/>
          <w:szCs w:val="24"/>
        </w:rPr>
        <w:t xml:space="preserve">ública.  </w:t>
      </w:r>
    </w:p>
    <w:p w:rsidR="00B346DC" w:rsidRPr="000D6D72" w:rsidRDefault="0044794A" w:rsidP="00703410">
      <w:pPr>
        <w:spacing w:after="240"/>
        <w:ind w:firstLine="562"/>
        <w:rPr>
          <w:rFonts w:ascii="Arial" w:hAnsi="Arial" w:cs="Arial"/>
          <w:sz w:val="24"/>
          <w:szCs w:val="20"/>
        </w:rPr>
      </w:pPr>
      <w:r>
        <w:rPr>
          <w:rFonts w:ascii="Arial" w:hAnsi="Arial" w:cs="Arial"/>
          <w:sz w:val="24"/>
          <w:szCs w:val="24"/>
        </w:rPr>
        <w:t>O</w:t>
      </w:r>
      <w:r w:rsidR="000D6D72">
        <w:rPr>
          <w:rFonts w:ascii="Arial" w:hAnsi="Arial" w:cs="Arial"/>
          <w:sz w:val="24"/>
          <w:szCs w:val="24"/>
        </w:rPr>
        <w:t xml:space="preserve"> objetivo deste trabalho constitui-se em</w:t>
      </w:r>
      <w:r w:rsidR="00292709">
        <w:rPr>
          <w:rFonts w:ascii="Arial" w:hAnsi="Arial" w:cs="Arial"/>
          <w:sz w:val="24"/>
          <w:szCs w:val="24"/>
        </w:rPr>
        <w:t xml:space="preserve"> analisar a relação entre os casos de dengue e fatores socioeconômicos que indiquem áreas favoráveis a difusão da dengue em Bayeux – PB</w:t>
      </w:r>
      <w:r>
        <w:rPr>
          <w:rFonts w:ascii="Arial" w:hAnsi="Arial" w:cs="Arial"/>
          <w:sz w:val="24"/>
          <w:szCs w:val="24"/>
        </w:rPr>
        <w:t>, através de técnicas de geoprocessamento e estatística</w:t>
      </w:r>
      <w:r w:rsidR="000D6D72">
        <w:rPr>
          <w:rFonts w:ascii="Arial" w:hAnsi="Arial" w:cs="Arial"/>
          <w:sz w:val="24"/>
          <w:szCs w:val="24"/>
        </w:rPr>
        <w:t>.</w:t>
      </w:r>
      <w:r w:rsidR="006A18DB">
        <w:rPr>
          <w:rFonts w:ascii="Arial" w:hAnsi="Arial" w:cs="Arial"/>
          <w:sz w:val="24"/>
          <w:szCs w:val="24"/>
        </w:rPr>
        <w:t xml:space="preserve"> Além disso, buscou</w:t>
      </w:r>
      <w:r w:rsidR="00292709">
        <w:rPr>
          <w:rFonts w:ascii="Arial" w:hAnsi="Arial" w:cs="Arial"/>
          <w:sz w:val="24"/>
          <w:szCs w:val="24"/>
        </w:rPr>
        <w:t>-se encontrar de forma mais detalhada –</w:t>
      </w:r>
      <w:r w:rsidR="000D6D72">
        <w:rPr>
          <w:rFonts w:ascii="Arial" w:hAnsi="Arial" w:cs="Arial"/>
          <w:sz w:val="24"/>
          <w:szCs w:val="24"/>
        </w:rPr>
        <w:t xml:space="preserve"> </w:t>
      </w:r>
      <w:r w:rsidR="00292709">
        <w:rPr>
          <w:rFonts w:ascii="Arial" w:hAnsi="Arial" w:cs="Arial"/>
          <w:sz w:val="24"/>
          <w:szCs w:val="24"/>
        </w:rPr>
        <w:t xml:space="preserve">através de setores censitários –, </w:t>
      </w:r>
      <w:r w:rsidR="00292709" w:rsidRPr="004B08B7">
        <w:rPr>
          <w:rFonts w:ascii="Arial" w:hAnsi="Arial" w:cs="Arial"/>
          <w:sz w:val="24"/>
          <w:szCs w:val="20"/>
        </w:rPr>
        <w:t xml:space="preserve">locais </w:t>
      </w:r>
      <w:r w:rsidR="00292709">
        <w:rPr>
          <w:rFonts w:ascii="Arial" w:hAnsi="Arial" w:cs="Arial"/>
          <w:sz w:val="24"/>
          <w:szCs w:val="20"/>
        </w:rPr>
        <w:t>propícios à</w:t>
      </w:r>
      <w:r w:rsidR="00292709" w:rsidRPr="004B08B7">
        <w:rPr>
          <w:rFonts w:ascii="Arial" w:hAnsi="Arial" w:cs="Arial"/>
          <w:sz w:val="24"/>
          <w:szCs w:val="20"/>
        </w:rPr>
        <w:t xml:space="preserve"> ocorrência de casos</w:t>
      </w:r>
      <w:r w:rsidR="00292709">
        <w:rPr>
          <w:rFonts w:ascii="Arial" w:hAnsi="Arial" w:cs="Arial"/>
          <w:sz w:val="24"/>
          <w:szCs w:val="20"/>
        </w:rPr>
        <w:t xml:space="preserve"> de dengue, devido à vulnerabilidade ambiental urbana. </w:t>
      </w:r>
    </w:p>
    <w:p w:rsidR="00B346DC" w:rsidRPr="00032707" w:rsidRDefault="00B346DC" w:rsidP="00D50774">
      <w:pPr>
        <w:ind w:firstLine="0"/>
        <w:rPr>
          <w:rFonts w:ascii="Arial" w:hAnsi="Arial" w:cs="Arial"/>
          <w:b/>
          <w:caps/>
          <w:sz w:val="24"/>
          <w:szCs w:val="24"/>
        </w:rPr>
      </w:pPr>
      <w:r w:rsidRPr="00032707">
        <w:rPr>
          <w:rFonts w:ascii="Arial" w:hAnsi="Arial" w:cs="Arial"/>
          <w:b/>
          <w:caps/>
          <w:sz w:val="24"/>
          <w:szCs w:val="24"/>
        </w:rPr>
        <w:t>Material e métodos</w:t>
      </w:r>
    </w:p>
    <w:p w:rsidR="00B346DC" w:rsidRDefault="00B346DC" w:rsidP="00D50774">
      <w:pPr>
        <w:ind w:firstLine="562"/>
        <w:rPr>
          <w:rFonts w:ascii="Arial" w:hAnsi="Arial" w:cs="Arial"/>
          <w:sz w:val="24"/>
          <w:szCs w:val="20"/>
        </w:rPr>
      </w:pPr>
      <w:r w:rsidRPr="00B346DC">
        <w:rPr>
          <w:rFonts w:ascii="Arial" w:hAnsi="Arial" w:cs="Arial"/>
          <w:sz w:val="24"/>
          <w:szCs w:val="20"/>
        </w:rPr>
        <w:t>O banco de dados foi construído a</w:t>
      </w:r>
      <w:r w:rsidR="004E3DA1">
        <w:rPr>
          <w:rFonts w:ascii="Arial" w:hAnsi="Arial" w:cs="Arial"/>
          <w:sz w:val="24"/>
          <w:szCs w:val="20"/>
        </w:rPr>
        <w:t xml:space="preserve"> partir de dados epidemiológico</w:t>
      </w:r>
      <w:r w:rsidRPr="00B346DC">
        <w:rPr>
          <w:rFonts w:ascii="Arial" w:hAnsi="Arial" w:cs="Arial"/>
          <w:sz w:val="24"/>
          <w:szCs w:val="20"/>
        </w:rPr>
        <w:t xml:space="preserve"> (</w:t>
      </w:r>
      <w:r w:rsidR="00577F9B">
        <w:rPr>
          <w:rFonts w:ascii="Arial" w:hAnsi="Arial" w:cs="Arial"/>
          <w:sz w:val="24"/>
          <w:szCs w:val="20"/>
        </w:rPr>
        <w:t>casos confirmados de dengue)</w:t>
      </w:r>
      <w:r w:rsidRPr="00B346DC">
        <w:rPr>
          <w:rFonts w:ascii="Arial" w:hAnsi="Arial" w:cs="Arial"/>
          <w:sz w:val="24"/>
          <w:szCs w:val="20"/>
        </w:rPr>
        <w:t xml:space="preserve"> </w:t>
      </w:r>
      <w:r w:rsidR="00577F9B">
        <w:rPr>
          <w:rFonts w:ascii="Arial" w:hAnsi="Arial" w:cs="Arial"/>
          <w:sz w:val="24"/>
          <w:szCs w:val="20"/>
        </w:rPr>
        <w:t xml:space="preserve">e </w:t>
      </w:r>
      <w:r w:rsidRPr="00B346DC">
        <w:rPr>
          <w:rFonts w:ascii="Arial" w:hAnsi="Arial" w:cs="Arial"/>
          <w:sz w:val="24"/>
          <w:szCs w:val="20"/>
        </w:rPr>
        <w:t>socioeconômicos: (a) moradores em domicílio particular permanente, (b) pessoas responsáveis com rendimento nominal mensal de até 3 salários mínimos, (c) pessoas responsáveis com rendimento nominal mensal acima de 3 e até 10 salários mínimos, (d) pessoas responsáveis com rendimento nominal mensal acima</w:t>
      </w:r>
      <w:r w:rsidR="004E3DA1">
        <w:rPr>
          <w:rFonts w:ascii="Arial" w:hAnsi="Arial" w:cs="Arial"/>
          <w:sz w:val="24"/>
          <w:szCs w:val="20"/>
        </w:rPr>
        <w:t xml:space="preserve"> de</w:t>
      </w:r>
      <w:r w:rsidRPr="00B346DC">
        <w:rPr>
          <w:rFonts w:ascii="Arial" w:hAnsi="Arial" w:cs="Arial"/>
          <w:sz w:val="24"/>
          <w:szCs w:val="20"/>
        </w:rPr>
        <w:t xml:space="preserve"> 10 salários mínimos, (e) residências sem abastecimento de água e (f) residências sem coleta de lixo. </w:t>
      </w:r>
      <w:r w:rsidR="008B4FEE">
        <w:rPr>
          <w:rFonts w:ascii="Arial" w:hAnsi="Arial" w:cs="Arial"/>
          <w:sz w:val="24"/>
          <w:szCs w:val="20"/>
        </w:rPr>
        <w:t>A escolha dos fatores socioeconômicos</w:t>
      </w:r>
      <w:r w:rsidR="00731A3C">
        <w:rPr>
          <w:rFonts w:ascii="Arial" w:hAnsi="Arial" w:cs="Arial"/>
          <w:sz w:val="24"/>
          <w:szCs w:val="20"/>
        </w:rPr>
        <w:t xml:space="preserve"> levou em consideração alguns descritos </w:t>
      </w:r>
      <w:proofErr w:type="spellStart"/>
      <w:r w:rsidR="00731A3C">
        <w:rPr>
          <w:rFonts w:ascii="Arial" w:hAnsi="Arial" w:cs="Arial"/>
          <w:sz w:val="24"/>
          <w:szCs w:val="20"/>
        </w:rPr>
        <w:t>pela</w:t>
      </w:r>
      <w:proofErr w:type="spellEnd"/>
      <w:r w:rsidR="00731A3C">
        <w:rPr>
          <w:rFonts w:ascii="Arial" w:hAnsi="Arial" w:cs="Arial"/>
          <w:sz w:val="24"/>
          <w:szCs w:val="20"/>
        </w:rPr>
        <w:t xml:space="preserve"> OPAS (1997), como </w:t>
      </w:r>
      <w:proofErr w:type="spellStart"/>
      <w:r w:rsidR="00731A3C">
        <w:rPr>
          <w:rFonts w:ascii="Arial" w:hAnsi="Arial" w:cs="Arial"/>
          <w:sz w:val="24"/>
          <w:szCs w:val="20"/>
        </w:rPr>
        <w:t>macrodeterminantes</w:t>
      </w:r>
      <w:proofErr w:type="spellEnd"/>
      <w:r w:rsidR="00731A3C">
        <w:rPr>
          <w:rFonts w:ascii="Arial" w:hAnsi="Arial" w:cs="Arial"/>
          <w:sz w:val="24"/>
          <w:szCs w:val="20"/>
        </w:rPr>
        <w:t xml:space="preserve"> sociais da dengue.</w:t>
      </w:r>
      <w:r w:rsidR="008B4FEE">
        <w:rPr>
          <w:rFonts w:ascii="Arial" w:hAnsi="Arial" w:cs="Arial"/>
          <w:sz w:val="24"/>
          <w:szCs w:val="20"/>
        </w:rPr>
        <w:t xml:space="preserve"> </w:t>
      </w:r>
    </w:p>
    <w:p w:rsidR="00B346DC" w:rsidRPr="00B346DC" w:rsidRDefault="00B346DC" w:rsidP="00D50774">
      <w:pPr>
        <w:ind w:firstLine="562"/>
        <w:rPr>
          <w:rFonts w:ascii="Arial" w:hAnsi="Arial" w:cs="Arial"/>
          <w:sz w:val="24"/>
          <w:szCs w:val="20"/>
        </w:rPr>
      </w:pPr>
      <w:r w:rsidRPr="00B346DC">
        <w:rPr>
          <w:rFonts w:ascii="Arial" w:hAnsi="Arial" w:cs="Arial"/>
          <w:sz w:val="24"/>
          <w:szCs w:val="20"/>
        </w:rPr>
        <w:t xml:space="preserve">Para a construção da base cartográfica foi utilizada uma imagem de alta resolução espacial do satélite </w:t>
      </w:r>
      <w:proofErr w:type="spellStart"/>
      <w:r w:rsidRPr="00B346DC">
        <w:rPr>
          <w:rFonts w:ascii="Arial" w:hAnsi="Arial" w:cs="Arial"/>
          <w:i/>
          <w:sz w:val="24"/>
          <w:szCs w:val="20"/>
        </w:rPr>
        <w:t>Quickbird</w:t>
      </w:r>
      <w:proofErr w:type="spellEnd"/>
      <w:r w:rsidRPr="00B346DC">
        <w:rPr>
          <w:rFonts w:ascii="Arial" w:hAnsi="Arial" w:cs="Arial"/>
          <w:sz w:val="24"/>
          <w:szCs w:val="20"/>
        </w:rPr>
        <w:t xml:space="preserve"> de 2011. Essa imagem foi </w:t>
      </w:r>
      <w:proofErr w:type="spellStart"/>
      <w:r w:rsidRPr="00B346DC">
        <w:rPr>
          <w:rFonts w:ascii="Arial" w:hAnsi="Arial" w:cs="Arial"/>
          <w:sz w:val="24"/>
          <w:szCs w:val="20"/>
        </w:rPr>
        <w:t>georreferenciada</w:t>
      </w:r>
      <w:proofErr w:type="spellEnd"/>
      <w:r w:rsidRPr="00B346DC">
        <w:rPr>
          <w:rFonts w:ascii="Arial" w:hAnsi="Arial" w:cs="Arial"/>
          <w:sz w:val="24"/>
          <w:szCs w:val="20"/>
        </w:rPr>
        <w:t xml:space="preserve"> e em seguida foram traçadas as ruas, os limites dos bairros, a malha de quadras e de lotes de Bayeux com objetivo de abranger toda área urbana.</w:t>
      </w:r>
    </w:p>
    <w:p w:rsidR="00B346DC" w:rsidRPr="00B346DC" w:rsidRDefault="00B346DC" w:rsidP="00D50774">
      <w:pPr>
        <w:ind w:firstLine="562"/>
        <w:rPr>
          <w:rFonts w:ascii="Arial" w:hAnsi="Arial" w:cs="Arial"/>
          <w:sz w:val="24"/>
          <w:szCs w:val="20"/>
        </w:rPr>
      </w:pPr>
      <w:r w:rsidRPr="00B346DC">
        <w:rPr>
          <w:rFonts w:ascii="Arial" w:hAnsi="Arial" w:cs="Arial"/>
          <w:sz w:val="24"/>
          <w:szCs w:val="20"/>
        </w:rPr>
        <w:t xml:space="preserve">Desse modo, os casos notificados da doença foram </w:t>
      </w:r>
      <w:proofErr w:type="spellStart"/>
      <w:r w:rsidRPr="00B346DC">
        <w:rPr>
          <w:rFonts w:ascii="Arial" w:hAnsi="Arial" w:cs="Arial"/>
          <w:sz w:val="24"/>
          <w:szCs w:val="20"/>
        </w:rPr>
        <w:t>geocodificados</w:t>
      </w:r>
      <w:proofErr w:type="spellEnd"/>
      <w:r w:rsidRPr="00B346DC">
        <w:rPr>
          <w:rFonts w:ascii="Arial" w:hAnsi="Arial" w:cs="Arial"/>
          <w:sz w:val="24"/>
          <w:szCs w:val="20"/>
        </w:rPr>
        <w:t xml:space="preserve"> com base no endereço contido na ficha de atendimento do paciente. Cada caso foi localizado geograficamente na imagem de satélite utilizada e na base cartográfica da malha de lotes da cidade. </w:t>
      </w:r>
    </w:p>
    <w:p w:rsidR="00B346DC" w:rsidRDefault="00B346DC" w:rsidP="00D50774">
      <w:pPr>
        <w:ind w:firstLine="562"/>
        <w:rPr>
          <w:rFonts w:ascii="Arial" w:hAnsi="Arial" w:cs="Arial"/>
          <w:sz w:val="24"/>
          <w:szCs w:val="20"/>
        </w:rPr>
      </w:pPr>
      <w:r w:rsidRPr="00B346DC">
        <w:rPr>
          <w:rFonts w:ascii="Arial" w:hAnsi="Arial" w:cs="Arial"/>
          <w:sz w:val="24"/>
          <w:szCs w:val="20"/>
        </w:rPr>
        <w:lastRenderedPageBreak/>
        <w:t>Segundo o Censo Demográfico de 2010, Bayeux possui uma área de aproximadamente 32 km² e uma população de 99.716 mil habitantes (IBGE, 2010). Em relação a localização geográfica, a área de estudo encontra-se entre as latitudes 7° 10’ 30’’ S e 7º 6’ 50’’ S e as longitude 34º 53’ 35’’ W e 34º 58’ 25’’ W (Figura 01).</w:t>
      </w:r>
    </w:p>
    <w:p w:rsidR="00577F9B" w:rsidRPr="00B346DC" w:rsidRDefault="00577F9B" w:rsidP="00703410">
      <w:pPr>
        <w:spacing w:line="240" w:lineRule="auto"/>
        <w:ind w:firstLine="562"/>
        <w:rPr>
          <w:rFonts w:ascii="Arial" w:hAnsi="Arial" w:cs="Arial"/>
          <w:sz w:val="24"/>
          <w:szCs w:val="20"/>
        </w:rPr>
      </w:pPr>
    </w:p>
    <w:p w:rsidR="00B346DC" w:rsidRPr="000B6166" w:rsidRDefault="00577F9B" w:rsidP="00703410">
      <w:pPr>
        <w:spacing w:line="240" w:lineRule="auto"/>
        <w:ind w:firstLine="0"/>
        <w:jc w:val="center"/>
        <w:rPr>
          <w:rFonts w:ascii="Arial" w:hAnsi="Arial" w:cs="Arial"/>
        </w:rPr>
      </w:pPr>
      <w:r w:rsidRPr="00577F9B">
        <w:rPr>
          <w:rFonts w:ascii="Arial" w:hAnsi="Arial" w:cs="Arial"/>
          <w:sz w:val="24"/>
          <w:szCs w:val="20"/>
        </w:rPr>
        <w:t xml:space="preserve">Figura 01 - </w:t>
      </w:r>
      <w:r w:rsidRPr="000B6166">
        <w:rPr>
          <w:rFonts w:ascii="Arial" w:hAnsi="Arial" w:cs="Arial"/>
          <w:sz w:val="24"/>
          <w:szCs w:val="20"/>
        </w:rPr>
        <w:t>Localização geográfica da área de estudo</w:t>
      </w:r>
    </w:p>
    <w:p w:rsidR="007320EF" w:rsidRPr="007320EF" w:rsidRDefault="00577F9B" w:rsidP="007320EF">
      <w:pPr>
        <w:ind w:firstLine="0"/>
        <w:jc w:val="center"/>
        <w:rPr>
          <w:rFonts w:ascii="Arial" w:hAnsi="Arial" w:cs="Arial"/>
          <w:sz w:val="32"/>
          <w:szCs w:val="24"/>
        </w:rPr>
      </w:pPr>
      <w:r w:rsidRPr="009B4D28">
        <w:rPr>
          <w:rFonts w:ascii="Arial" w:hAnsi="Arial" w:cs="Arial"/>
          <w:noProof/>
          <w:lang w:eastAsia="pt-BR"/>
        </w:rPr>
        <w:drawing>
          <wp:inline distT="0" distB="0" distL="0" distR="0">
            <wp:extent cx="5937250" cy="4391025"/>
            <wp:effectExtent l="0" t="0" r="635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9652" cy="4407593"/>
                    </a:xfrm>
                    <a:prstGeom prst="rect">
                      <a:avLst/>
                    </a:prstGeom>
                    <a:noFill/>
                    <a:ln>
                      <a:noFill/>
                    </a:ln>
                  </pic:spPr>
                </pic:pic>
              </a:graphicData>
            </a:graphic>
          </wp:inline>
        </w:drawing>
      </w:r>
    </w:p>
    <w:p w:rsidR="00731A3C" w:rsidRDefault="00731A3C" w:rsidP="00703410">
      <w:pPr>
        <w:spacing w:line="240" w:lineRule="auto"/>
        <w:ind w:firstLine="0"/>
        <w:jc w:val="center"/>
        <w:rPr>
          <w:rFonts w:ascii="Arial" w:hAnsi="Arial" w:cs="Arial"/>
          <w:sz w:val="20"/>
          <w:szCs w:val="24"/>
        </w:rPr>
      </w:pPr>
      <w:r w:rsidRPr="00731A3C">
        <w:rPr>
          <w:rFonts w:ascii="Arial" w:hAnsi="Arial" w:cs="Arial"/>
          <w:sz w:val="20"/>
          <w:szCs w:val="24"/>
        </w:rPr>
        <w:t xml:space="preserve">Organização – </w:t>
      </w:r>
      <w:r w:rsidR="000D6D72">
        <w:rPr>
          <w:rFonts w:ascii="Arial" w:hAnsi="Arial" w:cs="Arial"/>
          <w:sz w:val="20"/>
          <w:szCs w:val="24"/>
        </w:rPr>
        <w:t>Caio Américo Pereira de Almeida, 2017.</w:t>
      </w:r>
    </w:p>
    <w:p w:rsidR="006F4EB4" w:rsidRPr="00703410" w:rsidRDefault="006F4EB4" w:rsidP="006F4EB4">
      <w:pPr>
        <w:spacing w:line="240" w:lineRule="auto"/>
        <w:ind w:firstLine="0"/>
        <w:jc w:val="center"/>
        <w:rPr>
          <w:rFonts w:ascii="Arial" w:hAnsi="Arial" w:cs="Arial"/>
          <w:sz w:val="24"/>
          <w:szCs w:val="24"/>
        </w:rPr>
      </w:pPr>
    </w:p>
    <w:p w:rsidR="00731A3C" w:rsidRPr="00731A3C" w:rsidRDefault="00731A3C" w:rsidP="00D50774">
      <w:pPr>
        <w:ind w:firstLine="562"/>
        <w:rPr>
          <w:rFonts w:ascii="Arial" w:hAnsi="Arial" w:cs="Arial"/>
          <w:sz w:val="24"/>
          <w:szCs w:val="20"/>
        </w:rPr>
      </w:pPr>
      <w:r w:rsidRPr="00731A3C">
        <w:rPr>
          <w:rFonts w:ascii="Arial" w:hAnsi="Arial" w:cs="Arial"/>
          <w:sz w:val="24"/>
          <w:szCs w:val="20"/>
        </w:rPr>
        <w:t xml:space="preserve">Para analisar a correlação entre </w:t>
      </w:r>
      <w:r w:rsidR="00FA78D4">
        <w:rPr>
          <w:rFonts w:ascii="Arial" w:hAnsi="Arial" w:cs="Arial"/>
          <w:sz w:val="24"/>
          <w:szCs w:val="20"/>
        </w:rPr>
        <w:t xml:space="preserve">as variáveis – casos de dengue </w:t>
      </w:r>
      <w:r w:rsidRPr="00731A3C">
        <w:rPr>
          <w:rFonts w:ascii="Arial" w:hAnsi="Arial" w:cs="Arial"/>
          <w:sz w:val="24"/>
          <w:szCs w:val="20"/>
        </w:rPr>
        <w:t>e indicadores socioeconômicos –, utilizou-se o coeficiente de correlação de Pearson (</w:t>
      </w:r>
      <w:r w:rsidRPr="00731A3C">
        <w:rPr>
          <w:rFonts w:ascii="Arial" w:hAnsi="Arial" w:cs="Arial"/>
          <w:i/>
          <w:sz w:val="24"/>
          <w:szCs w:val="20"/>
        </w:rPr>
        <w:t>r</w:t>
      </w:r>
      <w:r w:rsidRPr="00731A3C">
        <w:rPr>
          <w:rFonts w:ascii="Arial" w:hAnsi="Arial" w:cs="Arial"/>
          <w:sz w:val="24"/>
          <w:szCs w:val="20"/>
        </w:rPr>
        <w:t xml:space="preserve">) que mede a intensidade de relacionamento entre duas variáveis. Segundo Ayres </w:t>
      </w:r>
      <w:r w:rsidRPr="00731A3C">
        <w:rPr>
          <w:rFonts w:ascii="Arial" w:hAnsi="Arial" w:cs="Arial"/>
          <w:i/>
          <w:sz w:val="24"/>
          <w:szCs w:val="20"/>
        </w:rPr>
        <w:t>et. al</w:t>
      </w:r>
      <w:r w:rsidRPr="00731A3C">
        <w:rPr>
          <w:rFonts w:ascii="Arial" w:hAnsi="Arial" w:cs="Arial"/>
          <w:sz w:val="24"/>
          <w:szCs w:val="20"/>
        </w:rPr>
        <w:t xml:space="preserve"> (2007) esse coeficiente pode variar de – 1 a + 1, e quanto mais próximo desses valores, mais forte será a correlação positiva ou negativa.</w:t>
      </w:r>
    </w:p>
    <w:p w:rsidR="00731A3C" w:rsidRDefault="00731A3C" w:rsidP="00D50774">
      <w:pPr>
        <w:ind w:firstLine="562"/>
        <w:rPr>
          <w:rFonts w:ascii="Arial" w:hAnsi="Arial" w:cs="Arial"/>
          <w:sz w:val="24"/>
          <w:szCs w:val="20"/>
        </w:rPr>
      </w:pPr>
      <w:r w:rsidRPr="00731A3C">
        <w:rPr>
          <w:rFonts w:ascii="Arial" w:hAnsi="Arial" w:cs="Arial"/>
          <w:sz w:val="24"/>
          <w:szCs w:val="20"/>
        </w:rPr>
        <w:t xml:space="preserve">Crespo (2009) ainda expõe que para uma boa correlação </w:t>
      </w:r>
      <w:r w:rsidRPr="00731A3C">
        <w:rPr>
          <w:rStyle w:val="apple-converted-space"/>
          <w:rFonts w:ascii="Arial" w:hAnsi="Arial" w:cs="Arial"/>
          <w:sz w:val="24"/>
          <w:szCs w:val="20"/>
        </w:rPr>
        <w:t>é necessário que o resultado esteja entre 0,6 e 1,0</w:t>
      </w:r>
      <w:r w:rsidRPr="00731A3C">
        <w:rPr>
          <w:rFonts w:ascii="Arial" w:hAnsi="Arial" w:cs="Arial"/>
          <w:sz w:val="24"/>
          <w:szCs w:val="20"/>
        </w:rPr>
        <w:t>. Caso o resultado esteja no intervalo entre 0,3 e 0,6 há uma correlação relativamente fraca entre as variáveis, e também se estiver entre 0 e 0,3 a correlaçã</w:t>
      </w:r>
      <w:r w:rsidR="00FA78D4">
        <w:rPr>
          <w:rFonts w:ascii="Arial" w:hAnsi="Arial" w:cs="Arial"/>
          <w:sz w:val="24"/>
          <w:szCs w:val="20"/>
        </w:rPr>
        <w:t xml:space="preserve">o é muito fraca e </w:t>
      </w:r>
      <w:r w:rsidRPr="00731A3C">
        <w:rPr>
          <w:rFonts w:ascii="Arial" w:hAnsi="Arial" w:cs="Arial"/>
          <w:sz w:val="24"/>
          <w:szCs w:val="20"/>
        </w:rPr>
        <w:t xml:space="preserve">praticamente nada pode-se concluir sobre a relação entre as variáveis pesquisadas. </w:t>
      </w:r>
    </w:p>
    <w:p w:rsidR="00731A3C" w:rsidRPr="00032707" w:rsidRDefault="00032707" w:rsidP="00D50774">
      <w:pPr>
        <w:ind w:firstLine="0"/>
        <w:rPr>
          <w:rFonts w:ascii="Arial" w:hAnsi="Arial" w:cs="Arial"/>
          <w:b/>
          <w:caps/>
          <w:sz w:val="24"/>
          <w:szCs w:val="20"/>
        </w:rPr>
      </w:pPr>
      <w:r w:rsidRPr="00032707">
        <w:rPr>
          <w:rFonts w:ascii="Arial" w:hAnsi="Arial" w:cs="Arial"/>
          <w:b/>
          <w:caps/>
          <w:sz w:val="24"/>
          <w:szCs w:val="20"/>
        </w:rPr>
        <w:lastRenderedPageBreak/>
        <w:t>Resultados e d</w:t>
      </w:r>
      <w:r w:rsidR="00731A3C" w:rsidRPr="00032707">
        <w:rPr>
          <w:rFonts w:ascii="Arial" w:hAnsi="Arial" w:cs="Arial"/>
          <w:b/>
          <w:caps/>
          <w:sz w:val="24"/>
          <w:szCs w:val="20"/>
        </w:rPr>
        <w:t>iscussão</w:t>
      </w:r>
    </w:p>
    <w:p w:rsidR="00D50774" w:rsidRDefault="00D50774" w:rsidP="007320EF">
      <w:pPr>
        <w:ind w:firstLine="562"/>
        <w:rPr>
          <w:rFonts w:ascii="Arial" w:hAnsi="Arial" w:cs="Arial"/>
          <w:sz w:val="24"/>
          <w:szCs w:val="20"/>
        </w:rPr>
      </w:pPr>
      <w:r>
        <w:rPr>
          <w:rFonts w:ascii="Arial" w:hAnsi="Arial" w:cs="Arial"/>
          <w:sz w:val="24"/>
          <w:szCs w:val="20"/>
        </w:rPr>
        <w:t xml:space="preserve">A Tabela 01 </w:t>
      </w:r>
      <w:r w:rsidRPr="00D50774">
        <w:rPr>
          <w:rFonts w:ascii="Arial" w:hAnsi="Arial" w:cs="Arial"/>
          <w:sz w:val="24"/>
          <w:szCs w:val="20"/>
        </w:rPr>
        <w:t>apresenta o resultado do coeficiente de correlação de Pearson entre os casos de dengue durante o período 2011 – 2014 e as variávei</w:t>
      </w:r>
      <w:r w:rsidR="00FA78D4">
        <w:rPr>
          <w:rFonts w:ascii="Arial" w:hAnsi="Arial" w:cs="Arial"/>
          <w:sz w:val="24"/>
          <w:szCs w:val="20"/>
        </w:rPr>
        <w:t>s socioeconômicas referente ao censo d</w:t>
      </w:r>
      <w:r w:rsidRPr="00D50774">
        <w:rPr>
          <w:rFonts w:ascii="Arial" w:hAnsi="Arial" w:cs="Arial"/>
          <w:sz w:val="24"/>
          <w:szCs w:val="20"/>
        </w:rPr>
        <w:t>emográfico 2010. Para essa correlação utilizou-se os bairros como unidade de análise espacial. Neste sentido, a correlação efetuou-se a partir dos valores das variáveis associados aos 14 bairros existentes em toda área pesquisada.</w:t>
      </w:r>
    </w:p>
    <w:p w:rsidR="00D50774" w:rsidRPr="00D50774" w:rsidRDefault="00D50774" w:rsidP="00703410">
      <w:pPr>
        <w:spacing w:line="240" w:lineRule="auto"/>
        <w:ind w:firstLine="562"/>
        <w:rPr>
          <w:rFonts w:ascii="Arial" w:hAnsi="Arial" w:cs="Arial"/>
          <w:sz w:val="24"/>
          <w:szCs w:val="20"/>
        </w:rPr>
      </w:pPr>
    </w:p>
    <w:p w:rsidR="00D50774" w:rsidRDefault="00D50774" w:rsidP="000B6166">
      <w:pPr>
        <w:spacing w:after="240" w:line="240" w:lineRule="auto"/>
        <w:ind w:firstLine="0"/>
        <w:jc w:val="center"/>
        <w:rPr>
          <w:rFonts w:ascii="Arial" w:hAnsi="Arial" w:cs="Arial"/>
          <w:b/>
          <w:sz w:val="24"/>
        </w:rPr>
      </w:pPr>
      <w:r w:rsidRPr="00D50774">
        <w:rPr>
          <w:rFonts w:ascii="Arial" w:hAnsi="Arial" w:cs="Arial"/>
          <w:sz w:val="24"/>
        </w:rPr>
        <w:t xml:space="preserve">Tabela 01 – </w:t>
      </w:r>
      <w:r w:rsidRPr="000B6166">
        <w:rPr>
          <w:rFonts w:ascii="Arial" w:hAnsi="Arial" w:cs="Arial"/>
          <w:sz w:val="24"/>
        </w:rPr>
        <w:t>Correlação entre os casos de dengue e as variáveis socioeconômicas</w:t>
      </w:r>
    </w:p>
    <w:tbl>
      <w:tblPr>
        <w:tblW w:w="9312" w:type="dxa"/>
        <w:jc w:val="center"/>
        <w:tblLook w:val="04A0" w:firstRow="1" w:lastRow="0" w:firstColumn="1" w:lastColumn="0" w:noHBand="0" w:noVBand="1"/>
      </w:tblPr>
      <w:tblGrid>
        <w:gridCol w:w="4656"/>
        <w:gridCol w:w="4656"/>
      </w:tblGrid>
      <w:tr w:rsidR="00D50774" w:rsidRPr="003C1551" w:rsidTr="00703410">
        <w:trPr>
          <w:trHeight w:val="239"/>
          <w:jc w:val="center"/>
        </w:trPr>
        <w:tc>
          <w:tcPr>
            <w:tcW w:w="4656" w:type="dxa"/>
            <w:tcBorders>
              <w:top w:val="single" w:sz="4" w:space="0" w:color="767171"/>
              <w:bottom w:val="single" w:sz="4" w:space="0" w:color="767171"/>
            </w:tcBorders>
            <w:shd w:val="clear" w:color="auto" w:fill="auto"/>
            <w:noWrap/>
            <w:vAlign w:val="bottom"/>
          </w:tcPr>
          <w:p w:rsidR="00D50774" w:rsidRPr="00D50774" w:rsidRDefault="00D50774" w:rsidP="00D50774">
            <w:pPr>
              <w:ind w:firstLine="562"/>
              <w:jc w:val="center"/>
              <w:rPr>
                <w:rFonts w:ascii="Arial" w:hAnsi="Arial" w:cs="Arial"/>
                <w:b/>
                <w:bCs/>
                <w:color w:val="000000"/>
                <w:sz w:val="24"/>
              </w:rPr>
            </w:pPr>
            <w:r w:rsidRPr="00D50774">
              <w:rPr>
                <w:rFonts w:ascii="Arial" w:hAnsi="Arial" w:cs="Arial"/>
                <w:b/>
                <w:bCs/>
                <w:color w:val="000000"/>
                <w:sz w:val="24"/>
              </w:rPr>
              <w:t>Variável</w:t>
            </w:r>
          </w:p>
        </w:tc>
        <w:tc>
          <w:tcPr>
            <w:tcW w:w="4656" w:type="dxa"/>
            <w:tcBorders>
              <w:top w:val="single" w:sz="4" w:space="0" w:color="767171"/>
              <w:bottom w:val="single" w:sz="4" w:space="0" w:color="767171"/>
            </w:tcBorders>
            <w:shd w:val="clear" w:color="auto" w:fill="auto"/>
            <w:noWrap/>
            <w:vAlign w:val="bottom"/>
          </w:tcPr>
          <w:p w:rsidR="00D50774" w:rsidRPr="00D50774" w:rsidRDefault="00D50774" w:rsidP="00D50774">
            <w:pPr>
              <w:ind w:firstLine="562"/>
              <w:jc w:val="center"/>
              <w:rPr>
                <w:rFonts w:ascii="Arial" w:hAnsi="Arial" w:cs="Arial"/>
                <w:b/>
                <w:bCs/>
                <w:i/>
                <w:color w:val="000000"/>
                <w:sz w:val="24"/>
              </w:rPr>
            </w:pPr>
            <w:r w:rsidRPr="00D50774">
              <w:rPr>
                <w:rFonts w:ascii="Arial" w:hAnsi="Arial" w:cs="Arial"/>
                <w:b/>
                <w:bCs/>
                <w:color w:val="000000"/>
                <w:sz w:val="24"/>
              </w:rPr>
              <w:t>Coeficiente de Pearson (</w:t>
            </w:r>
            <w:r w:rsidRPr="00D50774">
              <w:rPr>
                <w:rFonts w:ascii="Arial" w:hAnsi="Arial" w:cs="Arial"/>
                <w:b/>
                <w:bCs/>
                <w:i/>
                <w:color w:val="000000"/>
                <w:sz w:val="24"/>
              </w:rPr>
              <w:t>r</w:t>
            </w:r>
            <w:r w:rsidRPr="00D50774">
              <w:rPr>
                <w:rFonts w:ascii="Arial" w:hAnsi="Arial" w:cs="Arial"/>
                <w:b/>
                <w:bCs/>
                <w:color w:val="000000"/>
                <w:sz w:val="24"/>
              </w:rPr>
              <w:t>)</w:t>
            </w:r>
          </w:p>
        </w:tc>
      </w:tr>
      <w:tr w:rsidR="00D50774" w:rsidRPr="00B83992" w:rsidTr="00703410">
        <w:trPr>
          <w:trHeight w:val="179"/>
          <w:jc w:val="center"/>
        </w:trPr>
        <w:tc>
          <w:tcPr>
            <w:tcW w:w="4656" w:type="dxa"/>
            <w:tcBorders>
              <w:top w:val="single" w:sz="4" w:space="0" w:color="767171"/>
            </w:tcBorders>
            <w:shd w:val="clear" w:color="auto" w:fill="E5DFEC"/>
            <w:noWrap/>
            <w:vAlign w:val="center"/>
            <w:hideMark/>
          </w:tcPr>
          <w:p w:rsidR="00D50774" w:rsidRPr="00D50774" w:rsidRDefault="00D50774" w:rsidP="00D50774">
            <w:pPr>
              <w:spacing w:line="240" w:lineRule="auto"/>
              <w:ind w:firstLine="0"/>
              <w:jc w:val="center"/>
              <w:rPr>
                <w:rFonts w:ascii="Arial" w:hAnsi="Arial" w:cs="Arial"/>
                <w:b/>
                <w:bCs/>
                <w:color w:val="000000"/>
                <w:sz w:val="24"/>
                <w:szCs w:val="20"/>
              </w:rPr>
            </w:pPr>
            <w:r w:rsidRPr="00D50774">
              <w:rPr>
                <w:rFonts w:ascii="Arial" w:hAnsi="Arial" w:cs="Arial"/>
                <w:b/>
                <w:bCs/>
                <w:sz w:val="24"/>
                <w:szCs w:val="20"/>
              </w:rPr>
              <w:t>Moradores em domicílio particular permanente (MDP)</w:t>
            </w:r>
          </w:p>
        </w:tc>
        <w:tc>
          <w:tcPr>
            <w:tcW w:w="4656" w:type="dxa"/>
            <w:tcBorders>
              <w:top w:val="single" w:sz="4" w:space="0" w:color="767171"/>
            </w:tcBorders>
            <w:shd w:val="clear" w:color="auto" w:fill="E5DFEC"/>
            <w:noWrap/>
            <w:vAlign w:val="center"/>
            <w:hideMark/>
          </w:tcPr>
          <w:p w:rsidR="00D50774" w:rsidRPr="00D50774" w:rsidRDefault="00D50774" w:rsidP="00D50774">
            <w:pPr>
              <w:spacing w:line="240" w:lineRule="auto"/>
              <w:ind w:firstLine="562"/>
              <w:jc w:val="center"/>
              <w:rPr>
                <w:rFonts w:ascii="Arial" w:hAnsi="Arial" w:cs="Arial"/>
                <w:color w:val="000000"/>
                <w:sz w:val="24"/>
                <w:szCs w:val="20"/>
              </w:rPr>
            </w:pPr>
            <w:r w:rsidRPr="00D50774">
              <w:rPr>
                <w:rFonts w:ascii="Arial" w:hAnsi="Arial" w:cs="Arial"/>
                <w:color w:val="000000"/>
                <w:sz w:val="24"/>
                <w:szCs w:val="20"/>
              </w:rPr>
              <w:t>0,64</w:t>
            </w:r>
          </w:p>
        </w:tc>
      </w:tr>
      <w:tr w:rsidR="00D50774" w:rsidRPr="00B83992" w:rsidTr="00703410">
        <w:trPr>
          <w:trHeight w:val="51"/>
          <w:jc w:val="center"/>
        </w:trPr>
        <w:tc>
          <w:tcPr>
            <w:tcW w:w="4656" w:type="dxa"/>
            <w:shd w:val="clear" w:color="auto" w:fill="auto"/>
            <w:noWrap/>
            <w:vAlign w:val="center"/>
          </w:tcPr>
          <w:p w:rsidR="00D50774" w:rsidRPr="00D50774" w:rsidRDefault="00D50774" w:rsidP="00D50774">
            <w:pPr>
              <w:spacing w:line="240" w:lineRule="auto"/>
              <w:ind w:firstLine="0"/>
              <w:jc w:val="center"/>
              <w:rPr>
                <w:rFonts w:ascii="Arial" w:hAnsi="Arial" w:cs="Arial"/>
                <w:b/>
                <w:bCs/>
                <w:color w:val="000000"/>
                <w:sz w:val="24"/>
                <w:szCs w:val="20"/>
              </w:rPr>
            </w:pPr>
            <w:r w:rsidRPr="00D50774">
              <w:rPr>
                <w:rFonts w:ascii="Arial" w:hAnsi="Arial" w:cs="Arial"/>
                <w:b/>
                <w:bCs/>
                <w:sz w:val="24"/>
                <w:szCs w:val="20"/>
              </w:rPr>
              <w:t>Pessoas responsáveis com rendimento nominal mensal de até 3 salários mínimos (PRR3)</w:t>
            </w:r>
          </w:p>
        </w:tc>
        <w:tc>
          <w:tcPr>
            <w:tcW w:w="4656" w:type="dxa"/>
            <w:shd w:val="clear" w:color="auto" w:fill="auto"/>
            <w:noWrap/>
            <w:vAlign w:val="center"/>
          </w:tcPr>
          <w:p w:rsidR="00D50774" w:rsidRPr="00D50774" w:rsidRDefault="00D50774" w:rsidP="00D50774">
            <w:pPr>
              <w:spacing w:line="240" w:lineRule="auto"/>
              <w:ind w:firstLine="562"/>
              <w:jc w:val="center"/>
              <w:rPr>
                <w:rFonts w:ascii="Arial" w:hAnsi="Arial" w:cs="Arial"/>
                <w:color w:val="000000"/>
                <w:sz w:val="24"/>
                <w:szCs w:val="20"/>
              </w:rPr>
            </w:pPr>
            <w:r w:rsidRPr="00D50774">
              <w:rPr>
                <w:rFonts w:ascii="Arial" w:hAnsi="Arial" w:cs="Arial"/>
                <w:color w:val="000000"/>
                <w:sz w:val="24"/>
                <w:szCs w:val="20"/>
              </w:rPr>
              <w:t>0,66</w:t>
            </w:r>
          </w:p>
        </w:tc>
      </w:tr>
      <w:tr w:rsidR="00D50774" w:rsidRPr="00B83992" w:rsidTr="00703410">
        <w:trPr>
          <w:trHeight w:val="51"/>
          <w:jc w:val="center"/>
        </w:trPr>
        <w:tc>
          <w:tcPr>
            <w:tcW w:w="4656" w:type="dxa"/>
            <w:shd w:val="clear" w:color="auto" w:fill="E5DFEC"/>
            <w:noWrap/>
            <w:vAlign w:val="center"/>
          </w:tcPr>
          <w:p w:rsidR="00D50774" w:rsidRPr="00D50774" w:rsidRDefault="00D50774" w:rsidP="00D50774">
            <w:pPr>
              <w:spacing w:line="240" w:lineRule="auto"/>
              <w:ind w:firstLine="0"/>
              <w:jc w:val="center"/>
              <w:rPr>
                <w:rFonts w:ascii="Arial" w:hAnsi="Arial" w:cs="Arial"/>
                <w:b/>
                <w:bCs/>
                <w:color w:val="000000"/>
                <w:sz w:val="24"/>
                <w:szCs w:val="20"/>
              </w:rPr>
            </w:pPr>
            <w:r w:rsidRPr="00D50774">
              <w:rPr>
                <w:rFonts w:ascii="Arial" w:hAnsi="Arial" w:cs="Arial"/>
                <w:b/>
                <w:bCs/>
                <w:sz w:val="24"/>
                <w:szCs w:val="20"/>
              </w:rPr>
              <w:t>Pessoas responsáveis com rendimento nominal mensal acima de 3 e até 10 salários mínimos (PRR3-10)</w:t>
            </w:r>
          </w:p>
        </w:tc>
        <w:tc>
          <w:tcPr>
            <w:tcW w:w="4656" w:type="dxa"/>
            <w:shd w:val="clear" w:color="auto" w:fill="E5DFEC"/>
            <w:noWrap/>
            <w:vAlign w:val="center"/>
          </w:tcPr>
          <w:p w:rsidR="00D50774" w:rsidRPr="00D50774" w:rsidRDefault="00D50774" w:rsidP="00D50774">
            <w:pPr>
              <w:spacing w:line="240" w:lineRule="auto"/>
              <w:ind w:firstLine="562"/>
              <w:jc w:val="center"/>
              <w:rPr>
                <w:rFonts w:ascii="Arial" w:hAnsi="Arial" w:cs="Arial"/>
                <w:color w:val="000000"/>
                <w:sz w:val="24"/>
                <w:szCs w:val="20"/>
              </w:rPr>
            </w:pPr>
            <w:r w:rsidRPr="00D50774">
              <w:rPr>
                <w:rFonts w:ascii="Arial" w:hAnsi="Arial" w:cs="Arial"/>
                <w:color w:val="000000"/>
                <w:sz w:val="24"/>
                <w:szCs w:val="20"/>
              </w:rPr>
              <w:t>0,31</w:t>
            </w:r>
          </w:p>
        </w:tc>
      </w:tr>
      <w:tr w:rsidR="00D50774" w:rsidRPr="00B83992" w:rsidTr="00703410">
        <w:trPr>
          <w:trHeight w:val="51"/>
          <w:jc w:val="center"/>
        </w:trPr>
        <w:tc>
          <w:tcPr>
            <w:tcW w:w="4656" w:type="dxa"/>
            <w:shd w:val="clear" w:color="auto" w:fill="auto"/>
            <w:noWrap/>
            <w:vAlign w:val="center"/>
          </w:tcPr>
          <w:p w:rsidR="00D50774" w:rsidRPr="00D50774" w:rsidRDefault="00D50774" w:rsidP="00D50774">
            <w:pPr>
              <w:spacing w:line="240" w:lineRule="auto"/>
              <w:ind w:firstLine="0"/>
              <w:jc w:val="center"/>
              <w:rPr>
                <w:rFonts w:ascii="Arial" w:hAnsi="Arial" w:cs="Arial"/>
                <w:b/>
                <w:bCs/>
                <w:color w:val="000000"/>
                <w:sz w:val="24"/>
                <w:szCs w:val="20"/>
              </w:rPr>
            </w:pPr>
            <w:r w:rsidRPr="00D50774">
              <w:rPr>
                <w:rFonts w:ascii="Arial" w:hAnsi="Arial" w:cs="Arial"/>
                <w:b/>
                <w:bCs/>
                <w:sz w:val="24"/>
                <w:szCs w:val="20"/>
              </w:rPr>
              <w:t>Pessoas responsáveis com rendimento nominal mensal acima de 10 salários mínimos (PRR10)</w:t>
            </w:r>
          </w:p>
        </w:tc>
        <w:tc>
          <w:tcPr>
            <w:tcW w:w="4656" w:type="dxa"/>
            <w:shd w:val="clear" w:color="auto" w:fill="auto"/>
            <w:noWrap/>
            <w:vAlign w:val="center"/>
          </w:tcPr>
          <w:p w:rsidR="00D50774" w:rsidRPr="00D50774" w:rsidRDefault="00D50774" w:rsidP="00D50774">
            <w:pPr>
              <w:spacing w:line="240" w:lineRule="auto"/>
              <w:ind w:firstLine="562"/>
              <w:jc w:val="center"/>
              <w:rPr>
                <w:rFonts w:ascii="Arial" w:hAnsi="Arial" w:cs="Arial"/>
                <w:color w:val="000000"/>
                <w:sz w:val="24"/>
                <w:szCs w:val="20"/>
              </w:rPr>
            </w:pPr>
            <w:r w:rsidRPr="00D50774">
              <w:rPr>
                <w:rFonts w:ascii="Arial" w:hAnsi="Arial" w:cs="Arial"/>
                <w:color w:val="000000"/>
                <w:sz w:val="24"/>
                <w:szCs w:val="20"/>
              </w:rPr>
              <w:t>0,25</w:t>
            </w:r>
          </w:p>
        </w:tc>
      </w:tr>
      <w:tr w:rsidR="00D50774" w:rsidRPr="00B83992" w:rsidTr="00703410">
        <w:trPr>
          <w:trHeight w:val="51"/>
          <w:jc w:val="center"/>
        </w:trPr>
        <w:tc>
          <w:tcPr>
            <w:tcW w:w="4656" w:type="dxa"/>
            <w:shd w:val="clear" w:color="auto" w:fill="E5DFEC"/>
            <w:noWrap/>
            <w:vAlign w:val="center"/>
            <w:hideMark/>
          </w:tcPr>
          <w:p w:rsidR="00D50774" w:rsidRPr="00D50774" w:rsidRDefault="00D50774" w:rsidP="00D50774">
            <w:pPr>
              <w:spacing w:line="240" w:lineRule="auto"/>
              <w:ind w:firstLine="0"/>
              <w:jc w:val="center"/>
              <w:rPr>
                <w:rFonts w:ascii="Arial" w:hAnsi="Arial" w:cs="Arial"/>
                <w:b/>
                <w:bCs/>
                <w:color w:val="000000"/>
                <w:sz w:val="24"/>
                <w:szCs w:val="20"/>
              </w:rPr>
            </w:pPr>
            <w:r w:rsidRPr="00D50774">
              <w:rPr>
                <w:rFonts w:ascii="Arial" w:hAnsi="Arial" w:cs="Arial"/>
                <w:b/>
                <w:bCs/>
                <w:sz w:val="24"/>
                <w:szCs w:val="20"/>
              </w:rPr>
              <w:t>Domicílio particular permanente sem abastecimento de água (DPSAA)</w:t>
            </w:r>
          </w:p>
        </w:tc>
        <w:tc>
          <w:tcPr>
            <w:tcW w:w="4656" w:type="dxa"/>
            <w:shd w:val="clear" w:color="auto" w:fill="E5DFEC"/>
            <w:noWrap/>
            <w:vAlign w:val="center"/>
            <w:hideMark/>
          </w:tcPr>
          <w:p w:rsidR="00D50774" w:rsidRPr="00D50774" w:rsidRDefault="00D50774" w:rsidP="00D50774">
            <w:pPr>
              <w:spacing w:line="240" w:lineRule="auto"/>
              <w:ind w:firstLine="562"/>
              <w:jc w:val="center"/>
              <w:rPr>
                <w:rFonts w:ascii="Arial" w:hAnsi="Arial" w:cs="Arial"/>
                <w:color w:val="000000"/>
                <w:sz w:val="24"/>
                <w:szCs w:val="20"/>
              </w:rPr>
            </w:pPr>
            <w:r w:rsidRPr="00D50774">
              <w:rPr>
                <w:rFonts w:ascii="Arial" w:hAnsi="Arial" w:cs="Arial"/>
                <w:color w:val="000000"/>
                <w:sz w:val="24"/>
                <w:szCs w:val="20"/>
              </w:rPr>
              <w:t>0,14</w:t>
            </w:r>
          </w:p>
        </w:tc>
      </w:tr>
      <w:tr w:rsidR="00D50774" w:rsidRPr="00B83992" w:rsidTr="00703410">
        <w:trPr>
          <w:trHeight w:val="179"/>
          <w:jc w:val="center"/>
        </w:trPr>
        <w:tc>
          <w:tcPr>
            <w:tcW w:w="4656" w:type="dxa"/>
            <w:tcBorders>
              <w:bottom w:val="single" w:sz="4" w:space="0" w:color="767171"/>
            </w:tcBorders>
            <w:shd w:val="clear" w:color="auto" w:fill="auto"/>
            <w:noWrap/>
            <w:vAlign w:val="center"/>
            <w:hideMark/>
          </w:tcPr>
          <w:p w:rsidR="00D50774" w:rsidRPr="00D50774" w:rsidRDefault="00D50774" w:rsidP="00D50774">
            <w:pPr>
              <w:spacing w:line="240" w:lineRule="auto"/>
              <w:ind w:firstLine="0"/>
              <w:jc w:val="center"/>
              <w:rPr>
                <w:rFonts w:ascii="Arial" w:hAnsi="Arial" w:cs="Arial"/>
                <w:b/>
                <w:bCs/>
                <w:color w:val="000000"/>
                <w:sz w:val="24"/>
                <w:szCs w:val="20"/>
              </w:rPr>
            </w:pPr>
            <w:r w:rsidRPr="00D50774">
              <w:rPr>
                <w:rFonts w:ascii="Arial" w:hAnsi="Arial" w:cs="Arial"/>
                <w:b/>
                <w:bCs/>
                <w:sz w:val="24"/>
                <w:szCs w:val="20"/>
              </w:rPr>
              <w:t>Domicílio particular permanente sem coleta de lixo (DPSCL)</w:t>
            </w:r>
          </w:p>
        </w:tc>
        <w:tc>
          <w:tcPr>
            <w:tcW w:w="4656" w:type="dxa"/>
            <w:tcBorders>
              <w:bottom w:val="single" w:sz="4" w:space="0" w:color="767171"/>
            </w:tcBorders>
            <w:shd w:val="clear" w:color="auto" w:fill="auto"/>
            <w:noWrap/>
            <w:vAlign w:val="center"/>
            <w:hideMark/>
          </w:tcPr>
          <w:p w:rsidR="00D50774" w:rsidRPr="00D50774" w:rsidRDefault="00D50774" w:rsidP="00D50774">
            <w:pPr>
              <w:spacing w:line="240" w:lineRule="auto"/>
              <w:ind w:firstLine="562"/>
              <w:jc w:val="center"/>
              <w:rPr>
                <w:rFonts w:ascii="Arial" w:hAnsi="Arial" w:cs="Arial"/>
                <w:color w:val="000000"/>
                <w:sz w:val="24"/>
                <w:szCs w:val="20"/>
              </w:rPr>
            </w:pPr>
            <w:r w:rsidRPr="00D50774">
              <w:rPr>
                <w:rFonts w:ascii="Arial" w:hAnsi="Arial" w:cs="Arial"/>
                <w:color w:val="000000"/>
                <w:sz w:val="24"/>
                <w:szCs w:val="20"/>
              </w:rPr>
              <w:t>0,30</w:t>
            </w:r>
          </w:p>
        </w:tc>
      </w:tr>
    </w:tbl>
    <w:p w:rsidR="006F4EB4" w:rsidRDefault="00D50774" w:rsidP="007320EF">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ind w:firstLine="0"/>
        <w:jc w:val="center"/>
        <w:rPr>
          <w:rFonts w:ascii="Arial" w:hAnsi="Arial" w:cs="Arial"/>
          <w:sz w:val="20"/>
          <w:szCs w:val="20"/>
        </w:rPr>
      </w:pPr>
      <w:r w:rsidRPr="00D50774">
        <w:rPr>
          <w:rFonts w:ascii="Arial" w:hAnsi="Arial" w:cs="Arial"/>
          <w:sz w:val="20"/>
          <w:szCs w:val="20"/>
        </w:rPr>
        <w:t xml:space="preserve">Fonte – </w:t>
      </w:r>
      <w:proofErr w:type="spellStart"/>
      <w:r w:rsidR="00703410">
        <w:rPr>
          <w:rFonts w:ascii="Arial" w:hAnsi="Arial" w:cs="Arial"/>
          <w:sz w:val="20"/>
          <w:szCs w:val="20"/>
        </w:rPr>
        <w:t>Sinan</w:t>
      </w:r>
      <w:proofErr w:type="spellEnd"/>
      <w:r w:rsidR="00703410">
        <w:rPr>
          <w:rFonts w:ascii="Arial" w:hAnsi="Arial" w:cs="Arial"/>
          <w:sz w:val="20"/>
          <w:szCs w:val="20"/>
        </w:rPr>
        <w:t xml:space="preserve"> (2015)</w:t>
      </w:r>
      <w:r w:rsidRPr="00D50774">
        <w:rPr>
          <w:rFonts w:ascii="Arial" w:hAnsi="Arial" w:cs="Arial"/>
          <w:sz w:val="20"/>
          <w:szCs w:val="20"/>
        </w:rPr>
        <w:t xml:space="preserve"> e IBGE (2016).</w:t>
      </w:r>
    </w:p>
    <w:p w:rsidR="00D50774" w:rsidRDefault="00D50774" w:rsidP="007320EF">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ind w:firstLine="0"/>
        <w:jc w:val="center"/>
        <w:rPr>
          <w:rFonts w:ascii="Arial" w:hAnsi="Arial" w:cs="Arial"/>
          <w:sz w:val="20"/>
          <w:szCs w:val="20"/>
        </w:rPr>
      </w:pPr>
      <w:r w:rsidRPr="00D50774">
        <w:rPr>
          <w:rFonts w:ascii="Arial" w:hAnsi="Arial" w:cs="Arial"/>
          <w:sz w:val="20"/>
          <w:szCs w:val="20"/>
        </w:rPr>
        <w:t>Elaboração – Caio A</w:t>
      </w:r>
      <w:r w:rsidR="000B6166">
        <w:rPr>
          <w:rFonts w:ascii="Arial" w:hAnsi="Arial" w:cs="Arial"/>
          <w:sz w:val="20"/>
          <w:szCs w:val="20"/>
        </w:rPr>
        <w:t>mérico Pereira de Almeida, 2017.</w:t>
      </w:r>
    </w:p>
    <w:p w:rsidR="006F4EB4" w:rsidRPr="00703410" w:rsidRDefault="006F4EB4" w:rsidP="006F4EB4">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40" w:lineRule="auto"/>
        <w:ind w:firstLine="0"/>
        <w:jc w:val="center"/>
        <w:rPr>
          <w:rFonts w:ascii="Arial" w:hAnsi="Arial" w:cs="Arial"/>
          <w:sz w:val="24"/>
          <w:szCs w:val="20"/>
        </w:rPr>
      </w:pPr>
    </w:p>
    <w:p w:rsidR="00EB28A2" w:rsidRDefault="00D50774" w:rsidP="007320EF">
      <w:pPr>
        <w:ind w:firstLine="562"/>
        <w:rPr>
          <w:rFonts w:ascii="Arial" w:hAnsi="Arial" w:cs="Arial"/>
          <w:sz w:val="24"/>
          <w:szCs w:val="24"/>
        </w:rPr>
      </w:pPr>
      <w:r w:rsidRPr="00EB28A2">
        <w:rPr>
          <w:rFonts w:ascii="Arial" w:hAnsi="Arial" w:cs="Arial"/>
          <w:sz w:val="24"/>
          <w:szCs w:val="24"/>
        </w:rPr>
        <w:t xml:space="preserve">Percebe-se que os fatores socioeconômicos PRR3-10, PRR10, DPSAA e DPSCL, de acordo com os pressuposto de Crespo (2009), não apresentaram correlação significativa com os casos de dengue. </w:t>
      </w:r>
    </w:p>
    <w:p w:rsidR="00D50774" w:rsidRPr="00EB28A2" w:rsidRDefault="00D50774" w:rsidP="007320EF">
      <w:pPr>
        <w:ind w:firstLine="562"/>
        <w:rPr>
          <w:rFonts w:ascii="Arial" w:hAnsi="Arial" w:cs="Arial"/>
          <w:sz w:val="24"/>
          <w:szCs w:val="24"/>
        </w:rPr>
      </w:pPr>
      <w:r w:rsidRPr="00EB28A2">
        <w:rPr>
          <w:rFonts w:ascii="Arial" w:hAnsi="Arial" w:cs="Arial"/>
          <w:sz w:val="24"/>
          <w:szCs w:val="24"/>
        </w:rPr>
        <w:t xml:space="preserve">Barcellos </w:t>
      </w:r>
      <w:r w:rsidRPr="00EB28A2">
        <w:rPr>
          <w:rFonts w:ascii="Arial" w:hAnsi="Arial" w:cs="Arial"/>
          <w:i/>
          <w:sz w:val="24"/>
          <w:szCs w:val="24"/>
        </w:rPr>
        <w:t xml:space="preserve">et al. </w:t>
      </w:r>
      <w:r w:rsidR="00EB28A2">
        <w:rPr>
          <w:rFonts w:ascii="Arial" w:hAnsi="Arial" w:cs="Arial"/>
          <w:sz w:val="24"/>
          <w:szCs w:val="24"/>
        </w:rPr>
        <w:t>(2005) também não encontraram</w:t>
      </w:r>
      <w:r w:rsidRPr="00EB28A2">
        <w:rPr>
          <w:rFonts w:ascii="Arial" w:hAnsi="Arial" w:cs="Arial"/>
          <w:sz w:val="24"/>
          <w:szCs w:val="24"/>
        </w:rPr>
        <w:t xml:space="preserve"> correlação da dengue </w:t>
      </w:r>
      <w:r w:rsidR="00EB28A2" w:rsidRPr="00EB28A2">
        <w:rPr>
          <w:rFonts w:ascii="Arial" w:hAnsi="Arial" w:cs="Arial"/>
          <w:sz w:val="24"/>
          <w:szCs w:val="24"/>
        </w:rPr>
        <w:t xml:space="preserve">com a proporção de domicílios sem ligação com a rede geral de água – deve-se considerar que bairros que carecem de abastecimento regular de água, </w:t>
      </w:r>
      <w:r w:rsidR="00EB28A2">
        <w:rPr>
          <w:rFonts w:ascii="Arial" w:hAnsi="Arial" w:cs="Arial"/>
          <w:sz w:val="24"/>
          <w:szCs w:val="24"/>
        </w:rPr>
        <w:t>in</w:t>
      </w:r>
      <w:r w:rsidR="00EB28A2" w:rsidRPr="00EB28A2">
        <w:rPr>
          <w:rFonts w:ascii="Arial" w:hAnsi="Arial" w:cs="Arial"/>
          <w:sz w:val="24"/>
          <w:szCs w:val="24"/>
        </w:rPr>
        <w:t>duzem as pessoas a armazenar água, e em razão disso, favorece</w:t>
      </w:r>
      <w:r w:rsidR="00EB28A2">
        <w:rPr>
          <w:rFonts w:ascii="Arial" w:hAnsi="Arial" w:cs="Arial"/>
          <w:sz w:val="24"/>
          <w:szCs w:val="24"/>
        </w:rPr>
        <w:t>m</w:t>
      </w:r>
      <w:r w:rsidR="00EB28A2" w:rsidRPr="00EB28A2">
        <w:rPr>
          <w:rFonts w:ascii="Arial" w:hAnsi="Arial" w:cs="Arial"/>
          <w:sz w:val="24"/>
          <w:szCs w:val="24"/>
        </w:rPr>
        <w:t xml:space="preserve"> o aumento de criadouros do </w:t>
      </w:r>
      <w:r w:rsidR="00EB28A2" w:rsidRPr="00EB28A2">
        <w:rPr>
          <w:rFonts w:ascii="Arial" w:hAnsi="Arial" w:cs="Arial"/>
          <w:i/>
          <w:sz w:val="24"/>
          <w:szCs w:val="24"/>
        </w:rPr>
        <w:t xml:space="preserve">Aedes – </w:t>
      </w:r>
      <w:r w:rsidR="00EB28A2" w:rsidRPr="00EB28A2">
        <w:rPr>
          <w:rFonts w:ascii="Arial" w:hAnsi="Arial" w:cs="Arial"/>
          <w:sz w:val="24"/>
          <w:szCs w:val="24"/>
        </w:rPr>
        <w:t xml:space="preserve">nem </w:t>
      </w:r>
      <w:r w:rsidRPr="00EB28A2">
        <w:rPr>
          <w:rFonts w:ascii="Arial" w:hAnsi="Arial" w:cs="Arial"/>
          <w:sz w:val="24"/>
          <w:szCs w:val="24"/>
        </w:rPr>
        <w:t xml:space="preserve">com a proporção de </w:t>
      </w:r>
      <w:r w:rsidR="00EB28A2" w:rsidRPr="00EB28A2">
        <w:rPr>
          <w:rFonts w:ascii="Arial" w:hAnsi="Arial" w:cs="Arial"/>
          <w:sz w:val="24"/>
          <w:szCs w:val="24"/>
        </w:rPr>
        <w:t>pessoas com renda mais elevada</w:t>
      </w:r>
      <w:r w:rsidR="00EB28A2">
        <w:rPr>
          <w:rFonts w:ascii="Arial" w:hAnsi="Arial" w:cs="Arial"/>
          <w:sz w:val="24"/>
          <w:szCs w:val="24"/>
        </w:rPr>
        <w:t>.</w:t>
      </w:r>
      <w:r w:rsidR="00EB28A2" w:rsidRPr="00EB28A2">
        <w:rPr>
          <w:rFonts w:ascii="Arial" w:hAnsi="Arial" w:cs="Arial"/>
          <w:sz w:val="24"/>
          <w:szCs w:val="24"/>
        </w:rPr>
        <w:t xml:space="preserve"> </w:t>
      </w:r>
      <w:r w:rsidRPr="00EB28A2">
        <w:rPr>
          <w:rFonts w:ascii="Arial" w:hAnsi="Arial" w:cs="Arial"/>
          <w:sz w:val="24"/>
          <w:szCs w:val="24"/>
        </w:rPr>
        <w:t xml:space="preserve"> </w:t>
      </w:r>
    </w:p>
    <w:p w:rsidR="00D50774" w:rsidRPr="00D50774" w:rsidRDefault="00D50774" w:rsidP="00D50774">
      <w:pPr>
        <w:ind w:firstLine="562"/>
        <w:rPr>
          <w:rFonts w:ascii="Arial" w:hAnsi="Arial" w:cs="Arial"/>
          <w:sz w:val="24"/>
          <w:szCs w:val="20"/>
        </w:rPr>
      </w:pPr>
      <w:r w:rsidRPr="00D50774">
        <w:rPr>
          <w:rFonts w:ascii="Arial" w:hAnsi="Arial" w:cs="Arial"/>
          <w:sz w:val="24"/>
          <w:szCs w:val="20"/>
        </w:rPr>
        <w:t>Neste contexto, a não correlação da dengue com pessoas em faixas de renda maiores, pode relacionar-se a</w:t>
      </w:r>
      <w:r w:rsidR="007320EF">
        <w:rPr>
          <w:rFonts w:ascii="Arial" w:hAnsi="Arial" w:cs="Arial"/>
          <w:sz w:val="24"/>
          <w:szCs w:val="20"/>
        </w:rPr>
        <w:t>o tipo de habitação</w:t>
      </w:r>
      <w:r w:rsidRPr="00D50774">
        <w:rPr>
          <w:rFonts w:ascii="Arial" w:hAnsi="Arial" w:cs="Arial"/>
          <w:sz w:val="24"/>
          <w:szCs w:val="20"/>
        </w:rPr>
        <w:t>, pois pessoas com melhor poder aquisitivo g</w:t>
      </w:r>
      <w:r w:rsidR="00FA78D4">
        <w:rPr>
          <w:rFonts w:ascii="Arial" w:hAnsi="Arial" w:cs="Arial"/>
          <w:sz w:val="24"/>
          <w:szCs w:val="20"/>
        </w:rPr>
        <w:t>eralmente moram em áreas</w:t>
      </w:r>
      <w:r w:rsidRPr="00D50774">
        <w:rPr>
          <w:rFonts w:ascii="Arial" w:hAnsi="Arial" w:cs="Arial"/>
          <w:sz w:val="24"/>
          <w:szCs w:val="20"/>
        </w:rPr>
        <w:t xml:space="preserve"> com melhores infraestruturas urbanas. Além disso, podem prover melhores condições educacionais, com desdobramento em uma </w:t>
      </w:r>
      <w:r w:rsidRPr="00D50774">
        <w:rPr>
          <w:rFonts w:ascii="Arial" w:hAnsi="Arial" w:cs="Arial"/>
          <w:sz w:val="24"/>
          <w:szCs w:val="20"/>
        </w:rPr>
        <w:lastRenderedPageBreak/>
        <w:t xml:space="preserve">maior responsabilidade na disposição de resíduos sólidos (educação ambiental) evitando-se a multiplicação de criadores do </w:t>
      </w:r>
      <w:r w:rsidRPr="00D50774">
        <w:rPr>
          <w:rFonts w:ascii="Arial" w:hAnsi="Arial" w:cs="Arial"/>
          <w:i/>
          <w:sz w:val="24"/>
          <w:szCs w:val="20"/>
        </w:rPr>
        <w:t>Aedes aegypti</w:t>
      </w:r>
      <w:r w:rsidRPr="00D50774">
        <w:rPr>
          <w:rFonts w:ascii="Arial" w:hAnsi="Arial" w:cs="Arial"/>
          <w:sz w:val="24"/>
          <w:szCs w:val="20"/>
        </w:rPr>
        <w:t xml:space="preserve"> (ALMEIDA, 2016).</w:t>
      </w:r>
    </w:p>
    <w:p w:rsidR="00D50774" w:rsidRPr="00D50774" w:rsidRDefault="00FA78D4" w:rsidP="00D50774">
      <w:pPr>
        <w:ind w:firstLine="562"/>
        <w:rPr>
          <w:rFonts w:ascii="Arial" w:hAnsi="Arial" w:cs="Arial"/>
          <w:sz w:val="24"/>
          <w:szCs w:val="20"/>
        </w:rPr>
      </w:pPr>
      <w:r>
        <w:rPr>
          <w:rFonts w:ascii="Arial" w:hAnsi="Arial" w:cs="Arial"/>
          <w:sz w:val="24"/>
          <w:szCs w:val="20"/>
        </w:rPr>
        <w:t>A</w:t>
      </w:r>
      <w:r w:rsidR="00D50774" w:rsidRPr="00D50774">
        <w:rPr>
          <w:rFonts w:ascii="Arial" w:hAnsi="Arial" w:cs="Arial"/>
          <w:sz w:val="24"/>
          <w:szCs w:val="20"/>
        </w:rPr>
        <w:t xml:space="preserve"> baixa correlação dos casos de deng</w:t>
      </w:r>
      <w:r>
        <w:rPr>
          <w:rFonts w:ascii="Arial" w:hAnsi="Arial" w:cs="Arial"/>
          <w:sz w:val="24"/>
          <w:szCs w:val="20"/>
        </w:rPr>
        <w:t>ue com a variável DPSCL, pode estar relacionada à</w:t>
      </w:r>
      <w:r w:rsidR="00D50774" w:rsidRPr="00D50774">
        <w:rPr>
          <w:rFonts w:ascii="Arial" w:hAnsi="Arial" w:cs="Arial"/>
          <w:sz w:val="24"/>
          <w:szCs w:val="20"/>
        </w:rPr>
        <w:t xml:space="preserve"> regularida</w:t>
      </w:r>
      <w:r w:rsidR="00127D68">
        <w:rPr>
          <w:rFonts w:ascii="Arial" w:hAnsi="Arial" w:cs="Arial"/>
          <w:sz w:val="24"/>
          <w:szCs w:val="20"/>
        </w:rPr>
        <w:t>de na coleta de lixo</w:t>
      </w:r>
      <w:r w:rsidR="00D50774" w:rsidRPr="00D50774">
        <w:rPr>
          <w:rFonts w:ascii="Arial" w:hAnsi="Arial" w:cs="Arial"/>
          <w:sz w:val="24"/>
          <w:szCs w:val="20"/>
        </w:rPr>
        <w:t xml:space="preserve">, pois todos os bairros apresentaram </w:t>
      </w:r>
      <w:r>
        <w:rPr>
          <w:rFonts w:ascii="Arial" w:hAnsi="Arial" w:cs="Arial"/>
          <w:sz w:val="24"/>
          <w:szCs w:val="20"/>
        </w:rPr>
        <w:t xml:space="preserve">quantidade elevada de </w:t>
      </w:r>
      <w:r w:rsidR="00D50774" w:rsidRPr="00D50774">
        <w:rPr>
          <w:rFonts w:ascii="Arial" w:hAnsi="Arial" w:cs="Arial"/>
          <w:sz w:val="24"/>
          <w:szCs w:val="20"/>
        </w:rPr>
        <w:t>residên</w:t>
      </w:r>
      <w:r w:rsidR="00127D68">
        <w:rPr>
          <w:rFonts w:ascii="Arial" w:hAnsi="Arial" w:cs="Arial"/>
          <w:sz w:val="24"/>
          <w:szCs w:val="20"/>
        </w:rPr>
        <w:t>cias com coleta regular de lixo,</w:t>
      </w:r>
      <w:r w:rsidR="00D50774" w:rsidRPr="00D50774">
        <w:rPr>
          <w:rFonts w:ascii="Arial" w:hAnsi="Arial" w:cs="Arial"/>
          <w:sz w:val="24"/>
          <w:szCs w:val="20"/>
        </w:rPr>
        <w:t xml:space="preserve"> </w:t>
      </w:r>
      <w:r w:rsidR="00127D68">
        <w:rPr>
          <w:rFonts w:ascii="Arial" w:hAnsi="Arial" w:cs="Arial"/>
          <w:sz w:val="24"/>
          <w:szCs w:val="20"/>
        </w:rPr>
        <w:t xml:space="preserve">onde </w:t>
      </w:r>
      <w:r w:rsidR="00D50774" w:rsidRPr="00D50774">
        <w:rPr>
          <w:rFonts w:ascii="Arial" w:hAnsi="Arial" w:cs="Arial"/>
          <w:sz w:val="24"/>
          <w:szCs w:val="20"/>
        </w:rPr>
        <w:t>a grande maioria</w:t>
      </w:r>
      <w:r w:rsidR="00127D68">
        <w:rPr>
          <w:rFonts w:ascii="Arial" w:hAnsi="Arial" w:cs="Arial"/>
          <w:sz w:val="24"/>
          <w:szCs w:val="20"/>
        </w:rPr>
        <w:t xml:space="preserve"> dos bairros</w:t>
      </w:r>
      <w:r w:rsidR="00D50774" w:rsidRPr="00D50774">
        <w:rPr>
          <w:rFonts w:ascii="Arial" w:hAnsi="Arial" w:cs="Arial"/>
          <w:sz w:val="24"/>
          <w:szCs w:val="20"/>
        </w:rPr>
        <w:t xml:space="preserve"> – </w:t>
      </w:r>
      <w:r w:rsidR="00127D68">
        <w:rPr>
          <w:rFonts w:ascii="Arial" w:hAnsi="Arial" w:cs="Arial"/>
          <w:sz w:val="24"/>
          <w:szCs w:val="20"/>
        </w:rPr>
        <w:t xml:space="preserve">com exceção do </w:t>
      </w:r>
      <w:r w:rsidR="00D50774" w:rsidRPr="00D50774">
        <w:rPr>
          <w:rFonts w:ascii="Arial" w:hAnsi="Arial" w:cs="Arial"/>
          <w:sz w:val="24"/>
          <w:szCs w:val="20"/>
        </w:rPr>
        <w:t xml:space="preserve">Baralho, Jardim Aeroporto </w:t>
      </w:r>
      <w:r w:rsidR="00127D68">
        <w:rPr>
          <w:rFonts w:ascii="Arial" w:hAnsi="Arial" w:cs="Arial"/>
          <w:sz w:val="24"/>
          <w:szCs w:val="20"/>
        </w:rPr>
        <w:t xml:space="preserve">e Comercial Norte –, de acordo com o censo de 2010 do IBGE, possuem acima de 96% de suas residências com coleta regular de resíduos sólidos. </w:t>
      </w:r>
    </w:p>
    <w:p w:rsidR="00D50774" w:rsidRDefault="00D50774" w:rsidP="00D50774">
      <w:pPr>
        <w:ind w:firstLine="562"/>
        <w:rPr>
          <w:rFonts w:ascii="Arial" w:hAnsi="Arial" w:cs="Arial"/>
          <w:sz w:val="24"/>
          <w:szCs w:val="20"/>
        </w:rPr>
      </w:pPr>
      <w:r w:rsidRPr="00D50774">
        <w:rPr>
          <w:rFonts w:ascii="Arial" w:hAnsi="Arial" w:cs="Arial"/>
          <w:sz w:val="24"/>
          <w:szCs w:val="20"/>
        </w:rPr>
        <w:t>Porém, a baixa correlação dos casos de dengue com a variável relacionada à coleta de lixo não corresponde à influência que os resíduos sólidos possui na maior propagação da dengue. Portanto, sobreleva-se a importância da conscientização ambiental da população ligada à disposição do lixo, visto que o armazenamento inadequado de determinados objetos</w:t>
      </w:r>
      <w:r>
        <w:rPr>
          <w:rFonts w:ascii="Arial" w:hAnsi="Arial" w:cs="Arial"/>
          <w:sz w:val="24"/>
          <w:szCs w:val="20"/>
        </w:rPr>
        <w:t xml:space="preserve"> (Figura 02)</w:t>
      </w:r>
      <w:r w:rsidRPr="00D50774">
        <w:rPr>
          <w:rFonts w:ascii="Arial" w:hAnsi="Arial" w:cs="Arial"/>
          <w:sz w:val="24"/>
          <w:szCs w:val="20"/>
        </w:rPr>
        <w:t xml:space="preserve"> pode servir de criadouro do</w:t>
      </w:r>
      <w:r w:rsidR="00E06A72">
        <w:rPr>
          <w:rFonts w:ascii="Arial" w:hAnsi="Arial" w:cs="Arial"/>
          <w:sz w:val="24"/>
          <w:szCs w:val="20"/>
        </w:rPr>
        <w:t xml:space="preserve"> mosquito Aedes, em razão disso</w:t>
      </w:r>
      <w:r w:rsidR="00AA4816">
        <w:rPr>
          <w:rFonts w:ascii="Arial" w:hAnsi="Arial" w:cs="Arial"/>
          <w:sz w:val="24"/>
          <w:szCs w:val="20"/>
        </w:rPr>
        <w:t xml:space="preserve">, a área pode tornar-se vulnerável devido ao risco </w:t>
      </w:r>
      <w:r w:rsidR="001755CD">
        <w:rPr>
          <w:rFonts w:ascii="Arial" w:hAnsi="Arial" w:cs="Arial"/>
          <w:sz w:val="24"/>
          <w:szCs w:val="20"/>
        </w:rPr>
        <w:t>iminente de maior incidência da dengue.</w:t>
      </w:r>
    </w:p>
    <w:p w:rsidR="00B45B5C" w:rsidRPr="000B6166" w:rsidRDefault="00B45B5C" w:rsidP="00703410">
      <w:pPr>
        <w:spacing w:line="240" w:lineRule="auto"/>
        <w:ind w:firstLine="562"/>
        <w:rPr>
          <w:rFonts w:ascii="Arial" w:hAnsi="Arial" w:cs="Arial"/>
          <w:sz w:val="24"/>
          <w:szCs w:val="20"/>
        </w:rPr>
      </w:pPr>
    </w:p>
    <w:p w:rsidR="00D50774" w:rsidRPr="000B6166" w:rsidRDefault="00D50774" w:rsidP="00703410">
      <w:pPr>
        <w:spacing w:line="240" w:lineRule="auto"/>
        <w:ind w:firstLine="562"/>
        <w:jc w:val="center"/>
        <w:rPr>
          <w:rFonts w:ascii="Arial" w:hAnsi="Arial" w:cs="Arial"/>
          <w:sz w:val="24"/>
          <w:szCs w:val="20"/>
        </w:rPr>
      </w:pPr>
      <w:r w:rsidRPr="000B6166">
        <w:rPr>
          <w:rFonts w:ascii="Arial" w:hAnsi="Arial" w:cs="Arial"/>
          <w:sz w:val="24"/>
          <w:szCs w:val="20"/>
        </w:rPr>
        <w:t xml:space="preserve">Figura 02 – Disposição inadequada de resíduos sólidos </w:t>
      </w:r>
      <w:r w:rsidR="00B45B5C" w:rsidRPr="000B6166">
        <w:rPr>
          <w:rFonts w:ascii="Arial" w:hAnsi="Arial" w:cs="Arial"/>
          <w:sz w:val="24"/>
          <w:szCs w:val="20"/>
        </w:rPr>
        <w:t>no bairro Imaculada em Bayeux - PB</w:t>
      </w:r>
    </w:p>
    <w:p w:rsidR="00D50774" w:rsidRDefault="00D50774" w:rsidP="00AA4816">
      <w:pPr>
        <w:spacing w:line="240" w:lineRule="auto"/>
        <w:ind w:firstLine="0"/>
        <w:jc w:val="center"/>
        <w:rPr>
          <w:rFonts w:ascii="Arial" w:hAnsi="Arial" w:cs="Arial"/>
          <w:sz w:val="24"/>
          <w:szCs w:val="20"/>
        </w:rPr>
      </w:pPr>
      <w:r w:rsidRPr="00D50774">
        <w:rPr>
          <w:rFonts w:ascii="Arial" w:hAnsi="Arial" w:cs="Arial"/>
          <w:noProof/>
          <w:sz w:val="24"/>
          <w:szCs w:val="20"/>
          <w:lang w:eastAsia="pt-BR"/>
        </w:rPr>
        <w:drawing>
          <wp:inline distT="0" distB="0" distL="0" distR="0">
            <wp:extent cx="4185285" cy="2790190"/>
            <wp:effectExtent l="0" t="0" r="5715" b="0"/>
            <wp:docPr id="3" name="Imagem 3" descr="C:\Users\SEE-PB\Desktop\Mestrado\trabalho fotos\DSC_1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E-PB\Desktop\Mestrado\trabalho fotos\DSC_118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86268" cy="2790846"/>
                    </a:xfrm>
                    <a:prstGeom prst="rect">
                      <a:avLst/>
                    </a:prstGeom>
                    <a:noFill/>
                    <a:ln>
                      <a:noFill/>
                    </a:ln>
                  </pic:spPr>
                </pic:pic>
              </a:graphicData>
            </a:graphic>
          </wp:inline>
        </w:drawing>
      </w:r>
    </w:p>
    <w:p w:rsidR="006F4EB4" w:rsidRDefault="00AA4816" w:rsidP="007320EF">
      <w:pPr>
        <w:spacing w:line="240" w:lineRule="auto"/>
        <w:ind w:firstLine="0"/>
        <w:jc w:val="center"/>
        <w:rPr>
          <w:rFonts w:ascii="Arial" w:hAnsi="Arial" w:cs="Arial"/>
          <w:sz w:val="20"/>
          <w:szCs w:val="20"/>
        </w:rPr>
      </w:pPr>
      <w:r w:rsidRPr="006537C7">
        <w:rPr>
          <w:rFonts w:ascii="Arial" w:hAnsi="Arial" w:cs="Arial"/>
          <w:sz w:val="20"/>
          <w:szCs w:val="20"/>
        </w:rPr>
        <w:t>Foto</w:t>
      </w:r>
      <w:r w:rsidR="00B45B5C" w:rsidRPr="006537C7">
        <w:rPr>
          <w:rFonts w:ascii="Arial" w:hAnsi="Arial" w:cs="Arial"/>
          <w:sz w:val="20"/>
          <w:szCs w:val="20"/>
        </w:rPr>
        <w:t>: Caio Américo Pereira de almeida</w:t>
      </w:r>
      <w:r w:rsidR="006F4EB4">
        <w:rPr>
          <w:rFonts w:ascii="Arial" w:hAnsi="Arial" w:cs="Arial"/>
          <w:sz w:val="20"/>
          <w:szCs w:val="20"/>
        </w:rPr>
        <w:t>, outubro de 2016.</w:t>
      </w:r>
    </w:p>
    <w:p w:rsidR="006F4EB4" w:rsidRPr="00703410" w:rsidRDefault="006F4EB4" w:rsidP="006F4EB4">
      <w:pPr>
        <w:spacing w:line="240" w:lineRule="auto"/>
        <w:ind w:firstLine="0"/>
        <w:jc w:val="center"/>
        <w:rPr>
          <w:rFonts w:ascii="Arial" w:hAnsi="Arial" w:cs="Arial"/>
          <w:sz w:val="24"/>
          <w:szCs w:val="20"/>
        </w:rPr>
      </w:pPr>
    </w:p>
    <w:p w:rsidR="00AA4816" w:rsidRPr="006F4EB4" w:rsidRDefault="00AA4816" w:rsidP="009A1D8C">
      <w:pPr>
        <w:ind w:firstLine="562"/>
        <w:rPr>
          <w:rFonts w:ascii="Arial" w:hAnsi="Arial" w:cs="Arial"/>
          <w:sz w:val="20"/>
          <w:szCs w:val="20"/>
        </w:rPr>
      </w:pPr>
      <w:r w:rsidRPr="00AA4816">
        <w:rPr>
          <w:rFonts w:ascii="Arial" w:hAnsi="Arial" w:cs="Arial"/>
          <w:sz w:val="24"/>
          <w:szCs w:val="20"/>
        </w:rPr>
        <w:t>Neste contexto, Aleixo e Sant’ Anna Neto (2011) destacam que uma área é caracterizada como de risco não só pela vulnerabilidade socioeconômica, mas também pela fragilidade do ambiente.</w:t>
      </w:r>
    </w:p>
    <w:p w:rsidR="006537C7" w:rsidRDefault="00AA4816" w:rsidP="009A1D8C">
      <w:pPr>
        <w:ind w:firstLine="562"/>
        <w:rPr>
          <w:rFonts w:ascii="Arial" w:hAnsi="Arial" w:cs="Arial"/>
          <w:sz w:val="24"/>
          <w:szCs w:val="20"/>
        </w:rPr>
      </w:pPr>
      <w:r>
        <w:rPr>
          <w:rFonts w:ascii="Arial" w:hAnsi="Arial" w:cs="Arial"/>
          <w:sz w:val="24"/>
          <w:szCs w:val="20"/>
        </w:rPr>
        <w:t>E</w:t>
      </w:r>
      <w:r w:rsidR="00D50774" w:rsidRPr="00D50774">
        <w:rPr>
          <w:rFonts w:ascii="Arial" w:hAnsi="Arial" w:cs="Arial"/>
          <w:sz w:val="24"/>
          <w:szCs w:val="20"/>
        </w:rPr>
        <w:t>ntre os fatores socioeconômicos apresentados os que mais se correlacionaram com os casos de dengue foram as variáveis: MDP (</w:t>
      </w:r>
      <w:r w:rsidR="00D50774" w:rsidRPr="00D50774">
        <w:rPr>
          <w:rFonts w:ascii="Arial" w:hAnsi="Arial" w:cs="Arial"/>
          <w:i/>
          <w:sz w:val="24"/>
          <w:szCs w:val="20"/>
        </w:rPr>
        <w:t>r=</w:t>
      </w:r>
      <w:r w:rsidR="00D50774" w:rsidRPr="00D50774">
        <w:rPr>
          <w:rFonts w:ascii="Arial" w:hAnsi="Arial" w:cs="Arial"/>
          <w:sz w:val="24"/>
          <w:szCs w:val="20"/>
        </w:rPr>
        <w:t xml:space="preserve"> 0,64) e PRR3 (</w:t>
      </w:r>
      <w:r w:rsidR="00D50774" w:rsidRPr="00D50774">
        <w:rPr>
          <w:rFonts w:ascii="Arial" w:hAnsi="Arial" w:cs="Arial"/>
          <w:i/>
          <w:sz w:val="24"/>
          <w:szCs w:val="20"/>
        </w:rPr>
        <w:t xml:space="preserve">r= </w:t>
      </w:r>
      <w:r w:rsidR="00D50774" w:rsidRPr="00D50774">
        <w:rPr>
          <w:rFonts w:ascii="Arial" w:hAnsi="Arial" w:cs="Arial"/>
          <w:sz w:val="24"/>
          <w:szCs w:val="20"/>
        </w:rPr>
        <w:t xml:space="preserve">0,66). Nessa </w:t>
      </w:r>
      <w:r w:rsidR="00D50774" w:rsidRPr="00D50774">
        <w:rPr>
          <w:rFonts w:ascii="Arial" w:hAnsi="Arial" w:cs="Arial"/>
          <w:sz w:val="24"/>
          <w:szCs w:val="20"/>
        </w:rPr>
        <w:lastRenderedPageBreak/>
        <w:t>perspectiva, estudos como o de Almeida (2016) também constataram correlação significativa entre os casos de dengue e</w:t>
      </w:r>
      <w:r w:rsidR="006537C7">
        <w:rPr>
          <w:rFonts w:ascii="Arial" w:hAnsi="Arial" w:cs="Arial"/>
          <w:sz w:val="24"/>
          <w:szCs w:val="20"/>
        </w:rPr>
        <w:t xml:space="preserve"> essas variáveis socioeconômicas. Desse modo</w:t>
      </w:r>
      <w:r w:rsidR="00D50774" w:rsidRPr="00D50774">
        <w:rPr>
          <w:rFonts w:ascii="Arial" w:hAnsi="Arial" w:cs="Arial"/>
          <w:sz w:val="24"/>
          <w:szCs w:val="20"/>
        </w:rPr>
        <w:t xml:space="preserve">, evidencia-se que esses fatores socioeconômicos tornam-se relevantes na intensidade de transmissão da dengue em áreas urbanas, pois a quantidade e o tipo de moradia tornam-se condicionantes favoráveis a reprodução do mosquito </w:t>
      </w:r>
      <w:r w:rsidR="00D50774" w:rsidRPr="009A1D8C">
        <w:rPr>
          <w:rFonts w:ascii="Arial" w:hAnsi="Arial" w:cs="Arial"/>
          <w:i/>
          <w:sz w:val="24"/>
          <w:szCs w:val="20"/>
        </w:rPr>
        <w:t>Aedes aegypti</w:t>
      </w:r>
      <w:r w:rsidR="00D50774" w:rsidRPr="00D50774">
        <w:rPr>
          <w:rFonts w:ascii="Arial" w:hAnsi="Arial" w:cs="Arial"/>
          <w:sz w:val="24"/>
          <w:szCs w:val="20"/>
        </w:rPr>
        <w:t>, e consequentemente, disseminação da dengue.</w:t>
      </w:r>
      <w:r w:rsidR="009A1D8C">
        <w:rPr>
          <w:rFonts w:ascii="Arial" w:hAnsi="Arial" w:cs="Arial"/>
          <w:sz w:val="24"/>
          <w:szCs w:val="20"/>
        </w:rPr>
        <w:t xml:space="preserve"> </w:t>
      </w:r>
      <w:r w:rsidR="006537C7">
        <w:rPr>
          <w:rFonts w:ascii="Arial" w:hAnsi="Arial" w:cs="Arial"/>
          <w:sz w:val="24"/>
          <w:szCs w:val="20"/>
        </w:rPr>
        <w:t>Diante disso, a Figura 03</w:t>
      </w:r>
      <w:r w:rsidR="00E06A72">
        <w:rPr>
          <w:rFonts w:ascii="Arial" w:hAnsi="Arial" w:cs="Arial"/>
          <w:sz w:val="24"/>
          <w:szCs w:val="20"/>
        </w:rPr>
        <w:t xml:space="preserve"> apresenta </w:t>
      </w:r>
      <w:r w:rsidR="00D50774" w:rsidRPr="00D50774">
        <w:rPr>
          <w:rFonts w:ascii="Arial" w:hAnsi="Arial" w:cs="Arial"/>
          <w:sz w:val="24"/>
          <w:szCs w:val="20"/>
        </w:rPr>
        <w:t xml:space="preserve">bairros com maior quantidade de habitantes e pessoas vivendo na faixa de renda de até 3 salários mínimos. </w:t>
      </w:r>
    </w:p>
    <w:p w:rsidR="001755CD" w:rsidRDefault="001755CD" w:rsidP="00703410">
      <w:pPr>
        <w:spacing w:line="240" w:lineRule="auto"/>
        <w:ind w:firstLine="562"/>
        <w:rPr>
          <w:rFonts w:ascii="Arial" w:hAnsi="Arial" w:cs="Arial"/>
          <w:sz w:val="24"/>
          <w:szCs w:val="20"/>
        </w:rPr>
      </w:pPr>
    </w:p>
    <w:p w:rsidR="006537C7" w:rsidRPr="006537C7" w:rsidRDefault="006537C7" w:rsidP="000B6166">
      <w:pPr>
        <w:spacing w:line="240" w:lineRule="auto"/>
        <w:ind w:firstLine="0"/>
        <w:jc w:val="center"/>
        <w:rPr>
          <w:rFonts w:ascii="Arial" w:hAnsi="Arial" w:cs="Arial"/>
          <w:noProof/>
          <w:sz w:val="24"/>
          <w:szCs w:val="24"/>
          <w:lang w:eastAsia="pt-BR"/>
        </w:rPr>
      </w:pPr>
      <w:r w:rsidRPr="006537C7">
        <w:rPr>
          <w:rFonts w:ascii="Arial" w:hAnsi="Arial" w:cs="Arial"/>
          <w:sz w:val="24"/>
          <w:szCs w:val="24"/>
        </w:rPr>
        <w:t xml:space="preserve">Figura 03 – </w:t>
      </w:r>
      <w:r w:rsidRPr="006537C7">
        <w:rPr>
          <w:rFonts w:ascii="Arial" w:hAnsi="Arial" w:cs="Arial"/>
          <w:noProof/>
          <w:sz w:val="24"/>
          <w:szCs w:val="24"/>
          <w:lang w:eastAsia="pt-BR"/>
        </w:rPr>
        <w:t>(a) quantidade de habitantes por bairro e (b) pessoas responsáveis por domicílio com rendimento de até 3 salários mínimos</w:t>
      </w:r>
    </w:p>
    <w:p w:rsidR="006F4EB4" w:rsidRDefault="006537C7" w:rsidP="006F4EB4">
      <w:pPr>
        <w:spacing w:line="240" w:lineRule="auto"/>
        <w:ind w:firstLine="0"/>
        <w:jc w:val="center"/>
        <w:rPr>
          <w:rFonts w:ascii="Arial" w:hAnsi="Arial" w:cs="Arial"/>
          <w:sz w:val="20"/>
          <w:szCs w:val="20"/>
        </w:rPr>
      </w:pPr>
      <w:r>
        <w:rPr>
          <w:rFonts w:ascii="Arial" w:hAnsi="Arial" w:cs="Arial"/>
          <w:noProof/>
          <w:szCs w:val="20"/>
          <w:lang w:eastAsia="pt-BR"/>
        </w:rPr>
        <w:drawing>
          <wp:inline distT="0" distB="0" distL="0" distR="0">
            <wp:extent cx="5618362" cy="3971925"/>
            <wp:effectExtent l="0" t="0" r="1905" b="0"/>
            <wp:docPr id="4" name="Imagem 4" descr="Bayeux_socioeconom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yeux_socioeconomic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47304" cy="3992385"/>
                    </a:xfrm>
                    <a:prstGeom prst="rect">
                      <a:avLst/>
                    </a:prstGeom>
                    <a:noFill/>
                    <a:ln>
                      <a:noFill/>
                    </a:ln>
                  </pic:spPr>
                </pic:pic>
              </a:graphicData>
            </a:graphic>
          </wp:inline>
        </w:drawing>
      </w:r>
    </w:p>
    <w:p w:rsidR="006F4EB4" w:rsidRDefault="006537C7" w:rsidP="007320EF">
      <w:pPr>
        <w:spacing w:line="240" w:lineRule="auto"/>
        <w:ind w:firstLine="0"/>
        <w:jc w:val="center"/>
        <w:rPr>
          <w:rFonts w:ascii="Arial" w:hAnsi="Arial" w:cs="Arial"/>
          <w:sz w:val="20"/>
          <w:szCs w:val="20"/>
        </w:rPr>
      </w:pPr>
      <w:r w:rsidRPr="006537C7">
        <w:rPr>
          <w:rFonts w:ascii="Arial" w:hAnsi="Arial" w:cs="Arial"/>
          <w:sz w:val="20"/>
          <w:szCs w:val="20"/>
        </w:rPr>
        <w:t xml:space="preserve">Organização – Caio </w:t>
      </w:r>
      <w:r w:rsidR="000D6D72">
        <w:rPr>
          <w:rFonts w:ascii="Arial" w:hAnsi="Arial" w:cs="Arial"/>
          <w:sz w:val="20"/>
          <w:szCs w:val="20"/>
        </w:rPr>
        <w:t>Américo Pereira de Almeida, 2017.</w:t>
      </w:r>
    </w:p>
    <w:p w:rsidR="001755CD" w:rsidRPr="00703410" w:rsidRDefault="001755CD" w:rsidP="006F4EB4">
      <w:pPr>
        <w:spacing w:line="240" w:lineRule="auto"/>
        <w:ind w:firstLine="0"/>
        <w:jc w:val="center"/>
        <w:rPr>
          <w:rFonts w:ascii="Arial" w:hAnsi="Arial" w:cs="Arial"/>
          <w:sz w:val="24"/>
          <w:szCs w:val="20"/>
        </w:rPr>
      </w:pPr>
    </w:p>
    <w:p w:rsidR="006537C7" w:rsidRDefault="006537C7" w:rsidP="00350343">
      <w:pPr>
        <w:ind w:firstLine="562"/>
        <w:rPr>
          <w:rFonts w:ascii="Arial" w:hAnsi="Arial" w:cs="Arial"/>
          <w:sz w:val="24"/>
          <w:szCs w:val="20"/>
        </w:rPr>
      </w:pPr>
      <w:r w:rsidRPr="006537C7">
        <w:rPr>
          <w:rFonts w:ascii="Arial" w:hAnsi="Arial" w:cs="Arial"/>
          <w:sz w:val="24"/>
          <w:szCs w:val="20"/>
        </w:rPr>
        <w:t>Percebe-se que os bairros Centro, Imaculada e Jardim Aeroporto, foram os que apresentaram os maiores valores absolutos tanto de habitantes quanto de pessoas na faixa de renda de até 3 salários mínimos. Com isso, esses bairros evidenciam-se como áreas de risc</w:t>
      </w:r>
      <w:r w:rsidR="00E06A72">
        <w:rPr>
          <w:rFonts w:ascii="Arial" w:hAnsi="Arial" w:cs="Arial"/>
          <w:sz w:val="24"/>
          <w:szCs w:val="20"/>
        </w:rPr>
        <w:t xml:space="preserve">o, as quais associam-se à </w:t>
      </w:r>
      <w:r w:rsidRPr="006537C7">
        <w:rPr>
          <w:rFonts w:ascii="Arial" w:hAnsi="Arial" w:cs="Arial"/>
          <w:sz w:val="24"/>
          <w:szCs w:val="20"/>
        </w:rPr>
        <w:t xml:space="preserve">vulnerabilidade socioeconômica. </w:t>
      </w:r>
    </w:p>
    <w:p w:rsidR="009A1D8C" w:rsidRPr="009A1D8C" w:rsidRDefault="009A1D8C" w:rsidP="00350343">
      <w:pPr>
        <w:ind w:firstLine="562"/>
        <w:rPr>
          <w:rFonts w:ascii="Arial" w:hAnsi="Arial" w:cs="Arial"/>
          <w:sz w:val="20"/>
          <w:szCs w:val="20"/>
        </w:rPr>
      </w:pPr>
      <w:r w:rsidRPr="00D50774">
        <w:rPr>
          <w:rFonts w:ascii="Arial" w:hAnsi="Arial" w:cs="Arial"/>
          <w:sz w:val="24"/>
          <w:szCs w:val="20"/>
        </w:rPr>
        <w:t>Desse modo, deve-se considerar que bairros de alta densidade populacional e onde residem pessoa</w:t>
      </w:r>
      <w:r w:rsidR="00E06A72">
        <w:rPr>
          <w:rFonts w:ascii="Arial" w:hAnsi="Arial" w:cs="Arial"/>
          <w:sz w:val="24"/>
          <w:szCs w:val="20"/>
        </w:rPr>
        <w:t xml:space="preserve">s de baixa renda, possuem maior </w:t>
      </w:r>
      <w:r w:rsidRPr="00D50774">
        <w:rPr>
          <w:rFonts w:ascii="Arial" w:hAnsi="Arial" w:cs="Arial"/>
          <w:sz w:val="24"/>
          <w:szCs w:val="20"/>
        </w:rPr>
        <w:t xml:space="preserve">vulnerabilidade à difusão da </w:t>
      </w:r>
      <w:r w:rsidR="002F4B8B">
        <w:rPr>
          <w:rFonts w:ascii="Arial" w:hAnsi="Arial" w:cs="Arial"/>
          <w:sz w:val="24"/>
          <w:szCs w:val="20"/>
        </w:rPr>
        <w:t>dengue, sendo necessário</w:t>
      </w:r>
      <w:r w:rsidRPr="00D50774">
        <w:rPr>
          <w:rFonts w:ascii="Arial" w:hAnsi="Arial" w:cs="Arial"/>
          <w:sz w:val="24"/>
          <w:szCs w:val="20"/>
        </w:rPr>
        <w:t xml:space="preserve"> ações públicas</w:t>
      </w:r>
      <w:r w:rsidR="002F4B8B">
        <w:rPr>
          <w:rFonts w:ascii="Arial" w:hAnsi="Arial" w:cs="Arial"/>
          <w:sz w:val="24"/>
          <w:szCs w:val="20"/>
        </w:rPr>
        <w:t xml:space="preserve"> mais intensas</w:t>
      </w:r>
      <w:r w:rsidRPr="00D50774">
        <w:rPr>
          <w:rFonts w:ascii="Arial" w:hAnsi="Arial" w:cs="Arial"/>
          <w:sz w:val="24"/>
          <w:szCs w:val="20"/>
        </w:rPr>
        <w:t xml:space="preserve"> no sentido de buscar </w:t>
      </w:r>
      <w:r w:rsidR="002F4B8B">
        <w:rPr>
          <w:rFonts w:ascii="Arial" w:hAnsi="Arial" w:cs="Arial"/>
          <w:sz w:val="24"/>
          <w:szCs w:val="20"/>
        </w:rPr>
        <w:lastRenderedPageBreak/>
        <w:t xml:space="preserve">criadouros (caixas d’água, cisternas, latões e os mais variados tipos de resíduos sólidos) </w:t>
      </w:r>
      <w:r w:rsidR="007320EF">
        <w:rPr>
          <w:rFonts w:ascii="Arial" w:hAnsi="Arial" w:cs="Arial"/>
          <w:sz w:val="24"/>
          <w:szCs w:val="20"/>
        </w:rPr>
        <w:t>que servem para o desenvolvimento</w:t>
      </w:r>
      <w:r w:rsidRPr="00D50774">
        <w:rPr>
          <w:rFonts w:ascii="Arial" w:hAnsi="Arial" w:cs="Arial"/>
          <w:sz w:val="24"/>
          <w:szCs w:val="20"/>
        </w:rPr>
        <w:t xml:space="preserve"> e reprodução do</w:t>
      </w:r>
      <w:r w:rsidRPr="00D50774">
        <w:rPr>
          <w:rFonts w:ascii="Arial" w:hAnsi="Arial" w:cs="Arial"/>
          <w:i/>
          <w:sz w:val="24"/>
          <w:szCs w:val="20"/>
        </w:rPr>
        <w:t xml:space="preserve"> Aedes aegypti</w:t>
      </w:r>
      <w:r>
        <w:rPr>
          <w:rFonts w:ascii="Arial" w:hAnsi="Arial" w:cs="Arial"/>
          <w:i/>
          <w:sz w:val="24"/>
          <w:szCs w:val="20"/>
        </w:rPr>
        <w:t>.</w:t>
      </w:r>
    </w:p>
    <w:p w:rsidR="006537C7" w:rsidRPr="004B08B7" w:rsidRDefault="00744070" w:rsidP="006537C7">
      <w:pPr>
        <w:ind w:firstLine="562"/>
        <w:rPr>
          <w:rFonts w:ascii="Arial" w:hAnsi="Arial" w:cs="Arial"/>
          <w:sz w:val="24"/>
          <w:szCs w:val="24"/>
        </w:rPr>
      </w:pPr>
      <w:r>
        <w:rPr>
          <w:rFonts w:ascii="Arial" w:hAnsi="Arial" w:cs="Arial"/>
          <w:sz w:val="24"/>
          <w:szCs w:val="20"/>
        </w:rPr>
        <w:t>Nessa perspectiva, Santos (2005</w:t>
      </w:r>
      <w:r w:rsidR="006537C7" w:rsidRPr="006537C7">
        <w:rPr>
          <w:rFonts w:ascii="Arial" w:hAnsi="Arial" w:cs="Arial"/>
          <w:sz w:val="24"/>
          <w:szCs w:val="20"/>
        </w:rPr>
        <w:t>) expõe que a cidade em si, como relação social e materialidade, torna-se criadora da pobreza, tanto pelo m</w:t>
      </w:r>
      <w:r w:rsidR="006537C7">
        <w:rPr>
          <w:rFonts w:ascii="Arial" w:hAnsi="Arial" w:cs="Arial"/>
          <w:sz w:val="24"/>
          <w:szCs w:val="20"/>
        </w:rPr>
        <w:t xml:space="preserve">odelo socioeconômico de que é o </w:t>
      </w:r>
      <w:r w:rsidR="006537C7" w:rsidRPr="006537C7">
        <w:rPr>
          <w:rFonts w:ascii="Arial" w:hAnsi="Arial" w:cs="Arial"/>
          <w:sz w:val="24"/>
          <w:szCs w:val="20"/>
        </w:rPr>
        <w:t xml:space="preserve">suporte, como pela sua estrutura física que faz os habitantes mais desfavorecidos economicamente ocuparem espaços mais precários. </w:t>
      </w:r>
      <w:r w:rsidR="007320EF">
        <w:rPr>
          <w:rFonts w:ascii="Arial" w:hAnsi="Arial" w:cs="Arial"/>
          <w:sz w:val="24"/>
          <w:szCs w:val="20"/>
        </w:rPr>
        <w:t>Desse modo</w:t>
      </w:r>
      <w:r w:rsidR="006537C7" w:rsidRPr="006537C7">
        <w:rPr>
          <w:rFonts w:ascii="Arial" w:hAnsi="Arial" w:cs="Arial"/>
          <w:sz w:val="24"/>
          <w:szCs w:val="20"/>
        </w:rPr>
        <w:t xml:space="preserve">, é inevitável encontrar espaços urbanos sem que existam áreas que apresentem desigualdade de ordem estrutural, onde de um lado </w:t>
      </w:r>
      <w:r w:rsidR="006537C7" w:rsidRPr="006537C7">
        <w:rPr>
          <w:rFonts w:ascii="Arial" w:hAnsi="Arial" w:cs="Arial"/>
          <w:sz w:val="24"/>
          <w:szCs w:val="24"/>
        </w:rPr>
        <w:t xml:space="preserve">depara-se com bairros mais </w:t>
      </w:r>
      <w:proofErr w:type="spellStart"/>
      <w:r w:rsidR="006537C7" w:rsidRPr="006537C7">
        <w:rPr>
          <w:rFonts w:ascii="Arial" w:hAnsi="Arial" w:cs="Arial"/>
          <w:sz w:val="24"/>
          <w:szCs w:val="24"/>
        </w:rPr>
        <w:t>infraestruturados</w:t>
      </w:r>
      <w:proofErr w:type="spellEnd"/>
      <w:r w:rsidR="006537C7" w:rsidRPr="006537C7">
        <w:rPr>
          <w:rFonts w:ascii="Arial" w:hAnsi="Arial" w:cs="Arial"/>
          <w:sz w:val="24"/>
          <w:szCs w:val="24"/>
        </w:rPr>
        <w:t xml:space="preserve">, </w:t>
      </w:r>
      <w:r w:rsidR="004B08B7">
        <w:rPr>
          <w:rFonts w:ascii="Arial" w:hAnsi="Arial" w:cs="Arial"/>
          <w:sz w:val="24"/>
          <w:szCs w:val="24"/>
        </w:rPr>
        <w:t>existindo</w:t>
      </w:r>
      <w:r w:rsidR="006537C7" w:rsidRPr="006537C7">
        <w:rPr>
          <w:rFonts w:ascii="Arial" w:hAnsi="Arial" w:cs="Arial"/>
          <w:sz w:val="24"/>
          <w:szCs w:val="24"/>
        </w:rPr>
        <w:t xml:space="preserve"> um serviço público </w:t>
      </w:r>
      <w:r w:rsidR="004B08B7">
        <w:rPr>
          <w:rFonts w:ascii="Arial" w:hAnsi="Arial" w:cs="Arial"/>
          <w:sz w:val="24"/>
          <w:szCs w:val="24"/>
        </w:rPr>
        <w:t xml:space="preserve">mais </w:t>
      </w:r>
      <w:r w:rsidR="006537C7" w:rsidRPr="006537C7">
        <w:rPr>
          <w:rFonts w:ascii="Arial" w:hAnsi="Arial" w:cs="Arial"/>
          <w:sz w:val="24"/>
          <w:szCs w:val="24"/>
        </w:rPr>
        <w:t xml:space="preserve">atuante, e de outro, bairros precários, </w:t>
      </w:r>
      <w:r w:rsidR="004B08B7">
        <w:rPr>
          <w:rFonts w:ascii="Arial" w:hAnsi="Arial" w:cs="Arial"/>
          <w:sz w:val="24"/>
          <w:szCs w:val="24"/>
        </w:rPr>
        <w:t xml:space="preserve">que carecem de </w:t>
      </w:r>
      <w:r w:rsidR="006537C7" w:rsidRPr="006537C7">
        <w:rPr>
          <w:rFonts w:ascii="Arial" w:hAnsi="Arial" w:cs="Arial"/>
          <w:sz w:val="24"/>
          <w:szCs w:val="24"/>
        </w:rPr>
        <w:t>saneamento básico</w:t>
      </w:r>
      <w:r w:rsidR="004B08B7">
        <w:rPr>
          <w:rFonts w:ascii="Arial" w:hAnsi="Arial" w:cs="Arial"/>
          <w:sz w:val="24"/>
          <w:szCs w:val="24"/>
        </w:rPr>
        <w:t xml:space="preserve"> adequado</w:t>
      </w:r>
      <w:r w:rsidR="006537C7" w:rsidRPr="006537C7">
        <w:rPr>
          <w:rFonts w:ascii="Arial" w:hAnsi="Arial" w:cs="Arial"/>
          <w:sz w:val="24"/>
          <w:szCs w:val="24"/>
        </w:rPr>
        <w:t xml:space="preserve">, com moradias que não </w:t>
      </w:r>
      <w:r w:rsidR="006537C7" w:rsidRPr="004B08B7">
        <w:rPr>
          <w:rFonts w:ascii="Arial" w:hAnsi="Arial" w:cs="Arial"/>
          <w:sz w:val="24"/>
          <w:szCs w:val="24"/>
        </w:rPr>
        <w:t>oferecem conforto e saúde às pessoas.</w:t>
      </w:r>
    </w:p>
    <w:p w:rsidR="000D6D72" w:rsidRDefault="004B08B7" w:rsidP="00951825">
      <w:pPr>
        <w:ind w:firstLine="562"/>
        <w:rPr>
          <w:rFonts w:ascii="Arial" w:hAnsi="Arial" w:cs="Arial"/>
          <w:sz w:val="24"/>
          <w:szCs w:val="20"/>
        </w:rPr>
      </w:pPr>
      <w:r w:rsidRPr="004B08B7">
        <w:rPr>
          <w:rFonts w:ascii="Arial" w:hAnsi="Arial" w:cs="Arial"/>
          <w:sz w:val="24"/>
          <w:szCs w:val="20"/>
        </w:rPr>
        <w:t>Para melhor evidenciar a problemática da dengue, e no intuito de encontrar áreas de</w:t>
      </w:r>
      <w:r>
        <w:rPr>
          <w:rFonts w:ascii="Arial" w:hAnsi="Arial" w:cs="Arial"/>
          <w:sz w:val="24"/>
          <w:szCs w:val="20"/>
        </w:rPr>
        <w:t xml:space="preserve"> maior risco a difusão dessa doença</w:t>
      </w:r>
      <w:r w:rsidRPr="004B08B7">
        <w:rPr>
          <w:rFonts w:ascii="Arial" w:hAnsi="Arial" w:cs="Arial"/>
          <w:sz w:val="24"/>
          <w:szCs w:val="20"/>
        </w:rPr>
        <w:t xml:space="preserve"> a Figura 04 torna-se de grande importância para o aprofundamento da análise espacial </w:t>
      </w:r>
      <w:r>
        <w:rPr>
          <w:rFonts w:ascii="Arial" w:hAnsi="Arial" w:cs="Arial"/>
          <w:sz w:val="24"/>
          <w:szCs w:val="20"/>
        </w:rPr>
        <w:t>da dengue</w:t>
      </w:r>
      <w:r w:rsidR="007320EF">
        <w:rPr>
          <w:rFonts w:ascii="Arial" w:hAnsi="Arial" w:cs="Arial"/>
          <w:sz w:val="24"/>
          <w:szCs w:val="20"/>
        </w:rPr>
        <w:t>, à medida que ela expõe</w:t>
      </w:r>
      <w:r w:rsidRPr="004B08B7">
        <w:rPr>
          <w:rFonts w:ascii="Arial" w:hAnsi="Arial" w:cs="Arial"/>
          <w:sz w:val="24"/>
          <w:szCs w:val="20"/>
        </w:rPr>
        <w:t xml:space="preserve"> de forma detalhada</w:t>
      </w:r>
      <w:r w:rsidR="001755CD">
        <w:rPr>
          <w:rFonts w:ascii="Arial" w:hAnsi="Arial" w:cs="Arial"/>
          <w:sz w:val="24"/>
          <w:szCs w:val="20"/>
        </w:rPr>
        <w:t xml:space="preserve"> </w:t>
      </w:r>
      <w:r w:rsidRPr="004B08B7">
        <w:rPr>
          <w:rFonts w:ascii="Arial" w:hAnsi="Arial" w:cs="Arial"/>
          <w:sz w:val="24"/>
          <w:szCs w:val="20"/>
        </w:rPr>
        <w:t xml:space="preserve">locais </w:t>
      </w:r>
      <w:r>
        <w:rPr>
          <w:rFonts w:ascii="Arial" w:hAnsi="Arial" w:cs="Arial"/>
          <w:sz w:val="24"/>
          <w:szCs w:val="20"/>
        </w:rPr>
        <w:t>propícios à</w:t>
      </w:r>
      <w:r w:rsidRPr="004B08B7">
        <w:rPr>
          <w:rFonts w:ascii="Arial" w:hAnsi="Arial" w:cs="Arial"/>
          <w:sz w:val="24"/>
          <w:szCs w:val="20"/>
        </w:rPr>
        <w:t xml:space="preserve"> ocorrência de casos de dengue.</w:t>
      </w:r>
    </w:p>
    <w:p w:rsidR="000D6D72" w:rsidRDefault="000D6D72" w:rsidP="00703410">
      <w:pPr>
        <w:spacing w:line="240" w:lineRule="auto"/>
        <w:ind w:firstLine="706"/>
        <w:rPr>
          <w:rFonts w:ascii="Arial" w:hAnsi="Arial" w:cs="Arial"/>
          <w:sz w:val="24"/>
          <w:szCs w:val="20"/>
        </w:rPr>
      </w:pPr>
    </w:p>
    <w:p w:rsidR="00BB5FB9" w:rsidRPr="000D6D72" w:rsidRDefault="00BB5FB9" w:rsidP="000D6D72">
      <w:pPr>
        <w:spacing w:line="240" w:lineRule="auto"/>
        <w:ind w:firstLine="0"/>
        <w:jc w:val="center"/>
        <w:rPr>
          <w:rFonts w:ascii="Arial" w:hAnsi="Arial" w:cs="Arial"/>
          <w:sz w:val="24"/>
          <w:szCs w:val="20"/>
        </w:rPr>
      </w:pPr>
      <w:r w:rsidRPr="00BB5FB9">
        <w:rPr>
          <w:rFonts w:ascii="Arial" w:hAnsi="Arial" w:cs="Arial"/>
          <w:sz w:val="24"/>
          <w:szCs w:val="24"/>
        </w:rPr>
        <w:t xml:space="preserve">Figura 04 – Setores censitários com maior quantidade de casos de dengue </w:t>
      </w:r>
      <w:r w:rsidR="009C4BF1">
        <w:rPr>
          <w:rFonts w:ascii="Arial" w:hAnsi="Arial" w:cs="Arial"/>
          <w:sz w:val="24"/>
          <w:szCs w:val="24"/>
        </w:rPr>
        <w:t>em Bayeux</w:t>
      </w:r>
    </w:p>
    <w:p w:rsidR="00D50774" w:rsidRPr="00BE4E76" w:rsidRDefault="009C4BF1" w:rsidP="00BE4E76">
      <w:pPr>
        <w:spacing w:line="240" w:lineRule="auto"/>
        <w:ind w:firstLine="0"/>
        <w:jc w:val="center"/>
        <w:rPr>
          <w:rFonts w:ascii="Arial" w:hAnsi="Arial" w:cs="Arial"/>
          <w:sz w:val="24"/>
          <w:szCs w:val="24"/>
        </w:rPr>
      </w:pPr>
      <w:r>
        <w:rPr>
          <w:rFonts w:ascii="Arial" w:hAnsi="Arial" w:cs="Arial"/>
          <w:noProof/>
          <w:sz w:val="24"/>
          <w:szCs w:val="24"/>
          <w:lang w:eastAsia="pt-BR"/>
        </w:rPr>
        <w:drawing>
          <wp:inline distT="0" distB="0" distL="0" distR="0">
            <wp:extent cx="5673998" cy="4010025"/>
            <wp:effectExtent l="0" t="0" r="317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yeux_setor_caso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5807" cy="4053708"/>
                    </a:xfrm>
                    <a:prstGeom prst="rect">
                      <a:avLst/>
                    </a:prstGeom>
                  </pic:spPr>
                </pic:pic>
              </a:graphicData>
            </a:graphic>
          </wp:inline>
        </w:drawing>
      </w:r>
      <w:r w:rsidR="000D6D72" w:rsidRPr="000D6D72">
        <w:rPr>
          <w:rFonts w:ascii="Arial" w:hAnsi="Arial" w:cs="Arial"/>
          <w:sz w:val="20"/>
          <w:szCs w:val="20"/>
        </w:rPr>
        <w:t>Organização – Caio A</w:t>
      </w:r>
      <w:r w:rsidR="006F4EB4">
        <w:rPr>
          <w:rFonts w:ascii="Arial" w:hAnsi="Arial" w:cs="Arial"/>
          <w:sz w:val="20"/>
          <w:szCs w:val="20"/>
        </w:rPr>
        <w:t>mérico Pereira de Almeida, 2017.</w:t>
      </w:r>
    </w:p>
    <w:p w:rsidR="00703410" w:rsidRPr="006F4EB4" w:rsidRDefault="00703410" w:rsidP="007320EF">
      <w:pPr>
        <w:spacing w:line="240" w:lineRule="auto"/>
        <w:ind w:firstLine="0"/>
        <w:jc w:val="center"/>
        <w:rPr>
          <w:rFonts w:ascii="Arial" w:hAnsi="Arial" w:cs="Arial"/>
          <w:sz w:val="20"/>
          <w:szCs w:val="20"/>
        </w:rPr>
      </w:pPr>
    </w:p>
    <w:p w:rsidR="00B67000" w:rsidRDefault="000D6D72" w:rsidP="00B11CD5">
      <w:pPr>
        <w:ind w:firstLine="562"/>
        <w:rPr>
          <w:rFonts w:ascii="Arial" w:hAnsi="Arial" w:cs="Arial"/>
          <w:sz w:val="24"/>
          <w:szCs w:val="20"/>
        </w:rPr>
      </w:pPr>
      <w:r w:rsidRPr="000D6D72">
        <w:rPr>
          <w:rFonts w:ascii="Arial" w:hAnsi="Arial" w:cs="Arial"/>
          <w:sz w:val="24"/>
          <w:szCs w:val="20"/>
        </w:rPr>
        <w:lastRenderedPageBreak/>
        <w:t>Os setores mais representativos foram os: 250180705000012 e 250180705000013, ambos localizados no bairro Imaculada que concentrou a maior quantidade de casos</w:t>
      </w:r>
      <w:r w:rsidR="00B67000">
        <w:rPr>
          <w:rFonts w:ascii="Arial" w:hAnsi="Arial" w:cs="Arial"/>
          <w:sz w:val="24"/>
          <w:szCs w:val="20"/>
        </w:rPr>
        <w:t xml:space="preserve"> (17,5%)</w:t>
      </w:r>
      <w:r w:rsidRPr="000D6D72">
        <w:rPr>
          <w:rFonts w:ascii="Arial" w:hAnsi="Arial" w:cs="Arial"/>
          <w:sz w:val="24"/>
          <w:szCs w:val="20"/>
        </w:rPr>
        <w:t xml:space="preserve"> </w:t>
      </w:r>
      <w:r w:rsidR="00B67000">
        <w:rPr>
          <w:rFonts w:ascii="Arial" w:hAnsi="Arial" w:cs="Arial"/>
          <w:sz w:val="24"/>
          <w:szCs w:val="20"/>
        </w:rPr>
        <w:t>de</w:t>
      </w:r>
      <w:r w:rsidRPr="000D6D72">
        <w:rPr>
          <w:rFonts w:ascii="Arial" w:hAnsi="Arial" w:cs="Arial"/>
          <w:sz w:val="24"/>
          <w:szCs w:val="20"/>
        </w:rPr>
        <w:t xml:space="preserve"> toda série histórica </w:t>
      </w:r>
      <w:r w:rsidR="00B67000">
        <w:rPr>
          <w:rFonts w:ascii="Arial" w:hAnsi="Arial" w:cs="Arial"/>
          <w:sz w:val="24"/>
          <w:szCs w:val="20"/>
        </w:rPr>
        <w:t xml:space="preserve">analisada (2011 – 2014). </w:t>
      </w:r>
    </w:p>
    <w:p w:rsidR="00B11CD5" w:rsidRPr="00B11CD5" w:rsidRDefault="00B67000" w:rsidP="00B11CD5">
      <w:pPr>
        <w:ind w:firstLine="562"/>
        <w:rPr>
          <w:rFonts w:ascii="Arial" w:hAnsi="Arial" w:cs="Arial"/>
          <w:sz w:val="24"/>
          <w:szCs w:val="20"/>
        </w:rPr>
      </w:pPr>
      <w:r>
        <w:rPr>
          <w:rFonts w:ascii="Arial" w:hAnsi="Arial" w:cs="Arial"/>
          <w:sz w:val="24"/>
          <w:szCs w:val="20"/>
        </w:rPr>
        <w:t>Com isso, a</w:t>
      </w:r>
      <w:r w:rsidR="00747FC6">
        <w:rPr>
          <w:rFonts w:ascii="Arial" w:hAnsi="Arial" w:cs="Arial"/>
          <w:sz w:val="24"/>
          <w:szCs w:val="20"/>
        </w:rPr>
        <w:t xml:space="preserve">pós análise </w:t>
      </w:r>
      <w:r w:rsidR="00747FC6" w:rsidRPr="00747FC6">
        <w:rPr>
          <w:rFonts w:ascii="Arial" w:hAnsi="Arial" w:cs="Arial"/>
          <w:i/>
          <w:sz w:val="24"/>
          <w:szCs w:val="20"/>
        </w:rPr>
        <w:t>in loco</w:t>
      </w:r>
      <w:r w:rsidR="00747FC6">
        <w:rPr>
          <w:rFonts w:ascii="Arial" w:hAnsi="Arial" w:cs="Arial"/>
          <w:sz w:val="24"/>
          <w:szCs w:val="20"/>
        </w:rPr>
        <w:t xml:space="preserve"> na busca de evidências mais contundentes, foi constatado que o descarte inadequado de resíduos sólidos como garrafas, latas, tralhas, potes e sacos de lixo</w:t>
      </w:r>
      <w:r w:rsidR="00B11CD5">
        <w:rPr>
          <w:rFonts w:ascii="Arial" w:hAnsi="Arial" w:cs="Arial"/>
          <w:sz w:val="24"/>
          <w:szCs w:val="20"/>
        </w:rPr>
        <w:t xml:space="preserve"> foi um dos grandes responsáveis</w:t>
      </w:r>
      <w:r>
        <w:rPr>
          <w:rFonts w:ascii="Arial" w:hAnsi="Arial" w:cs="Arial"/>
          <w:sz w:val="24"/>
          <w:szCs w:val="20"/>
        </w:rPr>
        <w:t xml:space="preserve"> na maior ocorrência da dengue nesses setores, </w:t>
      </w:r>
      <w:r w:rsidR="00747FC6">
        <w:rPr>
          <w:rFonts w:ascii="Arial" w:hAnsi="Arial" w:cs="Arial"/>
          <w:sz w:val="24"/>
          <w:szCs w:val="20"/>
        </w:rPr>
        <w:t xml:space="preserve">tendo em vista que esses objetos são favoráveis ao desenvolvimento do principal vetor da dengue, o mosquito </w:t>
      </w:r>
      <w:r w:rsidR="00747FC6" w:rsidRPr="00747FC6">
        <w:rPr>
          <w:rFonts w:ascii="Arial" w:hAnsi="Arial" w:cs="Arial"/>
          <w:i/>
          <w:sz w:val="24"/>
          <w:szCs w:val="20"/>
        </w:rPr>
        <w:t>Aedes aegypti.</w:t>
      </w:r>
    </w:p>
    <w:p w:rsidR="00D50774" w:rsidRDefault="00D50774" w:rsidP="00703410">
      <w:pPr>
        <w:spacing w:line="240" w:lineRule="auto"/>
        <w:ind w:firstLine="562"/>
        <w:rPr>
          <w:rFonts w:ascii="Arial" w:hAnsi="Arial" w:cs="Arial"/>
          <w:sz w:val="24"/>
          <w:szCs w:val="20"/>
        </w:rPr>
      </w:pPr>
    </w:p>
    <w:p w:rsidR="00B11CD5" w:rsidRDefault="00B11CD5" w:rsidP="00703410">
      <w:pPr>
        <w:spacing w:line="240" w:lineRule="auto"/>
        <w:ind w:firstLine="0"/>
        <w:rPr>
          <w:rFonts w:ascii="Arial" w:hAnsi="Arial" w:cs="Arial"/>
          <w:sz w:val="24"/>
          <w:szCs w:val="20"/>
        </w:rPr>
      </w:pPr>
      <w:r>
        <w:rPr>
          <w:rFonts w:ascii="Arial" w:hAnsi="Arial" w:cs="Arial"/>
          <w:sz w:val="24"/>
          <w:szCs w:val="20"/>
        </w:rPr>
        <w:t>Figura 05 – Resíduos sólidos descartados de forma inadequada no bairro Imaculada</w:t>
      </w:r>
    </w:p>
    <w:p w:rsidR="00B11CD5" w:rsidRDefault="00B11CD5" w:rsidP="001755CD">
      <w:pPr>
        <w:spacing w:line="240" w:lineRule="auto"/>
        <w:ind w:firstLine="0"/>
        <w:rPr>
          <w:rFonts w:ascii="Arial" w:hAnsi="Arial" w:cs="Arial"/>
          <w:b/>
          <w:sz w:val="24"/>
        </w:rPr>
      </w:pPr>
      <w:r>
        <w:rPr>
          <w:rFonts w:ascii="Arial" w:hAnsi="Arial" w:cs="Arial"/>
          <w:b/>
          <w:noProof/>
          <w:sz w:val="24"/>
          <w:lang w:eastAsia="pt-BR"/>
        </w:rPr>
        <w:drawing>
          <wp:inline distT="0" distB="0" distL="0" distR="0">
            <wp:extent cx="5768340" cy="2543175"/>
            <wp:effectExtent l="0" t="0" r="3810"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jpg"/>
                    <pic:cNvPicPr/>
                  </pic:nvPicPr>
                  <pic:blipFill>
                    <a:blip r:embed="rId12">
                      <a:extLst>
                        <a:ext uri="{28A0092B-C50C-407E-A947-70E740481C1C}">
                          <a14:useLocalDpi xmlns:a14="http://schemas.microsoft.com/office/drawing/2010/main" val="0"/>
                        </a:ext>
                      </a:extLst>
                    </a:blip>
                    <a:stretch>
                      <a:fillRect/>
                    </a:stretch>
                  </pic:blipFill>
                  <pic:spPr>
                    <a:xfrm>
                      <a:off x="0" y="0"/>
                      <a:ext cx="5773094" cy="2545271"/>
                    </a:xfrm>
                    <a:prstGeom prst="rect">
                      <a:avLst/>
                    </a:prstGeom>
                  </pic:spPr>
                </pic:pic>
              </a:graphicData>
            </a:graphic>
          </wp:inline>
        </w:drawing>
      </w:r>
    </w:p>
    <w:p w:rsidR="00B11CD5" w:rsidRDefault="00B11CD5" w:rsidP="001405EB">
      <w:pPr>
        <w:spacing w:line="240" w:lineRule="auto"/>
        <w:ind w:firstLine="0"/>
        <w:jc w:val="center"/>
        <w:rPr>
          <w:rFonts w:ascii="Arial" w:hAnsi="Arial" w:cs="Arial"/>
          <w:sz w:val="20"/>
        </w:rPr>
      </w:pPr>
      <w:r w:rsidRPr="00B11CD5">
        <w:rPr>
          <w:rFonts w:ascii="Arial" w:hAnsi="Arial" w:cs="Arial"/>
          <w:sz w:val="20"/>
        </w:rPr>
        <w:t>Foto: Caio Américo Pereira de Almeida, outubro de 2016.</w:t>
      </w:r>
    </w:p>
    <w:p w:rsidR="00B67000" w:rsidRPr="00703410" w:rsidRDefault="00B67000" w:rsidP="001755CD">
      <w:pPr>
        <w:spacing w:line="240" w:lineRule="auto"/>
        <w:ind w:firstLine="0"/>
        <w:jc w:val="center"/>
        <w:rPr>
          <w:rFonts w:ascii="Arial" w:hAnsi="Arial" w:cs="Arial"/>
          <w:sz w:val="24"/>
        </w:rPr>
      </w:pPr>
    </w:p>
    <w:p w:rsidR="00B67000" w:rsidRDefault="00B67000" w:rsidP="00B67000">
      <w:pPr>
        <w:autoSpaceDE w:val="0"/>
        <w:autoSpaceDN w:val="0"/>
        <w:adjustRightInd w:val="0"/>
        <w:ind w:firstLine="562"/>
        <w:rPr>
          <w:rFonts w:ascii="Arial" w:hAnsi="Arial" w:cs="Arial"/>
          <w:sz w:val="24"/>
          <w:szCs w:val="24"/>
        </w:rPr>
      </w:pPr>
      <w:r>
        <w:rPr>
          <w:rFonts w:ascii="Arial" w:hAnsi="Arial" w:cs="Arial"/>
          <w:sz w:val="24"/>
          <w:szCs w:val="24"/>
        </w:rPr>
        <w:t>Diante disso</w:t>
      </w:r>
      <w:r w:rsidR="006077AA">
        <w:rPr>
          <w:rFonts w:ascii="Arial" w:hAnsi="Arial" w:cs="Arial"/>
          <w:sz w:val="24"/>
          <w:szCs w:val="24"/>
        </w:rPr>
        <w:t>, a falta de educação ambiental</w:t>
      </w:r>
      <w:r w:rsidR="00612774">
        <w:rPr>
          <w:rFonts w:ascii="Arial" w:hAnsi="Arial" w:cs="Arial"/>
          <w:sz w:val="24"/>
          <w:szCs w:val="24"/>
        </w:rPr>
        <w:t xml:space="preserve">, a qual </w:t>
      </w:r>
      <w:r w:rsidR="00FD7030">
        <w:rPr>
          <w:rFonts w:ascii="Arial" w:hAnsi="Arial" w:cs="Arial"/>
          <w:sz w:val="24"/>
          <w:szCs w:val="24"/>
        </w:rPr>
        <w:t xml:space="preserve">neste caso </w:t>
      </w:r>
      <w:r w:rsidR="00612774">
        <w:rPr>
          <w:rFonts w:ascii="Arial" w:hAnsi="Arial" w:cs="Arial"/>
          <w:sz w:val="24"/>
          <w:szCs w:val="24"/>
        </w:rPr>
        <w:t>está associada ao descarte inadequado do lixo,</w:t>
      </w:r>
      <w:r>
        <w:rPr>
          <w:rFonts w:ascii="Arial" w:hAnsi="Arial" w:cs="Arial"/>
          <w:sz w:val="24"/>
          <w:szCs w:val="24"/>
        </w:rPr>
        <w:t xml:space="preserve"> dos moradores dos bairros – em</w:t>
      </w:r>
      <w:r w:rsidR="00FD7030">
        <w:rPr>
          <w:rFonts w:ascii="Arial" w:hAnsi="Arial" w:cs="Arial"/>
          <w:sz w:val="24"/>
          <w:szCs w:val="24"/>
        </w:rPr>
        <w:t xml:space="preserve"> especial o bairro Imaculada – d</w:t>
      </w:r>
      <w:r>
        <w:rPr>
          <w:rFonts w:ascii="Arial" w:hAnsi="Arial" w:cs="Arial"/>
          <w:sz w:val="24"/>
          <w:szCs w:val="24"/>
        </w:rPr>
        <w:t>a cidade de Bayeux</w:t>
      </w:r>
      <w:r w:rsidR="00612774">
        <w:rPr>
          <w:rFonts w:ascii="Arial" w:hAnsi="Arial" w:cs="Arial"/>
          <w:sz w:val="24"/>
          <w:szCs w:val="24"/>
        </w:rPr>
        <w:t>, corro</w:t>
      </w:r>
      <w:r w:rsidR="006077AA">
        <w:rPr>
          <w:rFonts w:ascii="Arial" w:hAnsi="Arial" w:cs="Arial"/>
          <w:sz w:val="24"/>
          <w:szCs w:val="24"/>
        </w:rPr>
        <w:t>bora</w:t>
      </w:r>
      <w:r w:rsidR="00612774">
        <w:rPr>
          <w:rFonts w:ascii="Arial" w:hAnsi="Arial" w:cs="Arial"/>
          <w:sz w:val="24"/>
          <w:szCs w:val="24"/>
        </w:rPr>
        <w:t xml:space="preserve"> para </w:t>
      </w:r>
      <w:r w:rsidR="006077AA">
        <w:rPr>
          <w:rFonts w:ascii="Arial" w:hAnsi="Arial" w:cs="Arial"/>
          <w:sz w:val="24"/>
          <w:szCs w:val="24"/>
        </w:rPr>
        <w:t xml:space="preserve">a maior </w:t>
      </w:r>
      <w:r w:rsidR="00612774">
        <w:rPr>
          <w:rFonts w:ascii="Arial" w:hAnsi="Arial" w:cs="Arial"/>
          <w:sz w:val="24"/>
          <w:szCs w:val="24"/>
        </w:rPr>
        <w:t xml:space="preserve">difusão da dengue. </w:t>
      </w:r>
      <w:r w:rsidR="00426815">
        <w:rPr>
          <w:rFonts w:ascii="Arial" w:hAnsi="Arial" w:cs="Arial"/>
          <w:sz w:val="24"/>
          <w:szCs w:val="24"/>
        </w:rPr>
        <w:t>Com isso, torna-se necessário maior conscientização ambiental da população e maior eficiência do órgão público re</w:t>
      </w:r>
      <w:r w:rsidR="00703410">
        <w:rPr>
          <w:rFonts w:ascii="Arial" w:hAnsi="Arial" w:cs="Arial"/>
          <w:sz w:val="24"/>
          <w:szCs w:val="24"/>
        </w:rPr>
        <w:t>sponsável pela limpeza urbana.</w:t>
      </w:r>
    </w:p>
    <w:p w:rsidR="00577F9B" w:rsidRDefault="006077AA" w:rsidP="00D40CB6">
      <w:pPr>
        <w:autoSpaceDE w:val="0"/>
        <w:autoSpaceDN w:val="0"/>
        <w:adjustRightInd w:val="0"/>
        <w:ind w:firstLine="562"/>
        <w:rPr>
          <w:rFonts w:ascii="Arial" w:hAnsi="Arial" w:cs="Arial"/>
          <w:sz w:val="24"/>
          <w:szCs w:val="24"/>
        </w:rPr>
      </w:pPr>
      <w:r>
        <w:rPr>
          <w:rFonts w:ascii="Arial" w:hAnsi="Arial" w:cs="Arial"/>
          <w:sz w:val="24"/>
          <w:szCs w:val="24"/>
        </w:rPr>
        <w:t>Nessa concepção</w:t>
      </w:r>
      <w:r w:rsidR="00B67000" w:rsidRPr="00B67000">
        <w:rPr>
          <w:rFonts w:ascii="Arial" w:hAnsi="Arial" w:cs="Arial"/>
          <w:sz w:val="24"/>
          <w:szCs w:val="24"/>
        </w:rPr>
        <w:t>, a</w:t>
      </w:r>
      <w:r w:rsidR="001405EB">
        <w:rPr>
          <w:rFonts w:ascii="Arial" w:hAnsi="Arial" w:cs="Arial"/>
          <w:sz w:val="24"/>
          <w:szCs w:val="24"/>
        </w:rPr>
        <w:t xml:space="preserve"> qualidade do espaço urbano é influenciado</w:t>
      </w:r>
      <w:r w:rsidR="005B2B5F" w:rsidRPr="00B67000">
        <w:rPr>
          <w:rFonts w:ascii="Arial" w:hAnsi="Arial" w:cs="Arial"/>
          <w:sz w:val="24"/>
          <w:szCs w:val="24"/>
        </w:rPr>
        <w:t xml:space="preserve"> pelo seu meio-ambiente, assim a saúde de uma cidade se constitui através de um ambiente bem equilibrado e organizado. </w:t>
      </w:r>
      <w:r w:rsidR="00FD7030">
        <w:rPr>
          <w:rFonts w:ascii="Arial" w:hAnsi="Arial" w:cs="Arial"/>
          <w:sz w:val="24"/>
          <w:szCs w:val="24"/>
        </w:rPr>
        <w:t>Em razão disso</w:t>
      </w:r>
      <w:r w:rsidR="005B2B5F" w:rsidRPr="00B67000">
        <w:rPr>
          <w:rFonts w:ascii="Arial" w:hAnsi="Arial" w:cs="Arial"/>
          <w:sz w:val="24"/>
          <w:szCs w:val="24"/>
        </w:rPr>
        <w:t xml:space="preserve">, a qualidade do ambiente é o que vai ser determinante </w:t>
      </w:r>
      <w:r w:rsidR="001405EB">
        <w:rPr>
          <w:rFonts w:ascii="Arial" w:hAnsi="Arial" w:cs="Arial"/>
          <w:sz w:val="24"/>
          <w:szCs w:val="24"/>
        </w:rPr>
        <w:t>para os processos saúde-d</w:t>
      </w:r>
      <w:r w:rsidR="005B2B5F" w:rsidRPr="00B67000">
        <w:rPr>
          <w:rFonts w:ascii="Arial" w:hAnsi="Arial" w:cs="Arial"/>
          <w:sz w:val="24"/>
          <w:szCs w:val="24"/>
        </w:rPr>
        <w:t xml:space="preserve">oença. </w:t>
      </w:r>
    </w:p>
    <w:p w:rsidR="00D40CB6" w:rsidRDefault="000B6166" w:rsidP="001755CD">
      <w:pPr>
        <w:autoSpaceDE w:val="0"/>
        <w:autoSpaceDN w:val="0"/>
        <w:adjustRightInd w:val="0"/>
        <w:spacing w:after="120"/>
        <w:ind w:firstLine="562"/>
        <w:rPr>
          <w:rFonts w:ascii="Arial" w:hAnsi="Arial" w:cs="Arial"/>
          <w:sz w:val="24"/>
          <w:szCs w:val="24"/>
        </w:rPr>
      </w:pPr>
      <w:r>
        <w:rPr>
          <w:rFonts w:ascii="Arial" w:hAnsi="Arial" w:cs="Arial"/>
          <w:sz w:val="24"/>
          <w:szCs w:val="24"/>
        </w:rPr>
        <w:t>O Gráfico</w:t>
      </w:r>
      <w:r w:rsidR="001755CD">
        <w:rPr>
          <w:rFonts w:ascii="Arial" w:hAnsi="Arial" w:cs="Arial"/>
          <w:sz w:val="24"/>
          <w:szCs w:val="24"/>
        </w:rPr>
        <w:t xml:space="preserve"> 01</w:t>
      </w:r>
      <w:r w:rsidR="00D40CB6">
        <w:rPr>
          <w:rFonts w:ascii="Arial" w:hAnsi="Arial" w:cs="Arial"/>
          <w:sz w:val="24"/>
          <w:szCs w:val="24"/>
        </w:rPr>
        <w:t xml:space="preserve"> apresenta-se como mais um elemento </w:t>
      </w:r>
      <w:r w:rsidR="00FD7030">
        <w:rPr>
          <w:rFonts w:ascii="Arial" w:hAnsi="Arial" w:cs="Arial"/>
          <w:sz w:val="24"/>
          <w:szCs w:val="24"/>
        </w:rPr>
        <w:t>de subsídio</w:t>
      </w:r>
      <w:r w:rsidR="004E1C1C">
        <w:rPr>
          <w:rFonts w:ascii="Arial" w:hAnsi="Arial" w:cs="Arial"/>
          <w:sz w:val="24"/>
          <w:szCs w:val="24"/>
        </w:rPr>
        <w:t xml:space="preserve"> a</w:t>
      </w:r>
      <w:r w:rsidR="00D40CB6">
        <w:rPr>
          <w:rFonts w:ascii="Arial" w:hAnsi="Arial" w:cs="Arial"/>
          <w:sz w:val="24"/>
          <w:szCs w:val="24"/>
        </w:rPr>
        <w:t xml:space="preserve"> melhor compreensão da ocorrência dos casos de dengue em Bayeux, </w:t>
      </w:r>
      <w:r w:rsidR="004E1C1C">
        <w:rPr>
          <w:rFonts w:ascii="Arial" w:hAnsi="Arial" w:cs="Arial"/>
          <w:sz w:val="24"/>
          <w:szCs w:val="24"/>
        </w:rPr>
        <w:t>visto que esse gráfico</w:t>
      </w:r>
      <w:r w:rsidR="00D40CB6">
        <w:rPr>
          <w:rFonts w:ascii="Arial" w:hAnsi="Arial" w:cs="Arial"/>
          <w:sz w:val="24"/>
          <w:szCs w:val="24"/>
        </w:rPr>
        <w:t xml:space="preserve"> expõe os meses de maior registro. </w:t>
      </w:r>
    </w:p>
    <w:p w:rsidR="001755CD" w:rsidRPr="001755CD" w:rsidRDefault="001755CD" w:rsidP="00703410">
      <w:pPr>
        <w:autoSpaceDE w:val="0"/>
        <w:autoSpaceDN w:val="0"/>
        <w:adjustRightInd w:val="0"/>
        <w:spacing w:line="240" w:lineRule="auto"/>
        <w:ind w:firstLine="0"/>
        <w:jc w:val="center"/>
        <w:rPr>
          <w:rFonts w:ascii="Arial" w:hAnsi="Arial" w:cs="Arial"/>
          <w:sz w:val="24"/>
          <w:szCs w:val="20"/>
        </w:rPr>
      </w:pPr>
      <w:r w:rsidRPr="00D40CB6">
        <w:rPr>
          <w:rFonts w:ascii="Arial" w:hAnsi="Arial" w:cs="Arial"/>
          <w:sz w:val="24"/>
          <w:szCs w:val="20"/>
        </w:rPr>
        <w:lastRenderedPageBreak/>
        <w:t xml:space="preserve">Gráfico </w:t>
      </w:r>
      <w:r>
        <w:rPr>
          <w:rFonts w:ascii="Arial" w:hAnsi="Arial" w:cs="Arial"/>
          <w:sz w:val="24"/>
          <w:szCs w:val="20"/>
        </w:rPr>
        <w:t>01</w:t>
      </w:r>
      <w:r w:rsidRPr="00D40CB6">
        <w:rPr>
          <w:rFonts w:ascii="Arial" w:hAnsi="Arial" w:cs="Arial"/>
          <w:sz w:val="24"/>
          <w:szCs w:val="20"/>
        </w:rPr>
        <w:t xml:space="preserve"> – Porcentagem dos casos mensais de dengue entre 2011 e 2014 na área de estudo</w:t>
      </w:r>
    </w:p>
    <w:p w:rsidR="00D40CB6" w:rsidRDefault="00D40CB6" w:rsidP="002002BA">
      <w:pPr>
        <w:autoSpaceDE w:val="0"/>
        <w:autoSpaceDN w:val="0"/>
        <w:adjustRightInd w:val="0"/>
        <w:spacing w:line="240" w:lineRule="auto"/>
        <w:ind w:firstLine="0"/>
        <w:jc w:val="center"/>
        <w:rPr>
          <w:rFonts w:ascii="Arial" w:hAnsi="Arial" w:cs="Arial"/>
          <w:sz w:val="24"/>
          <w:szCs w:val="24"/>
        </w:rPr>
      </w:pPr>
      <w:r>
        <w:rPr>
          <w:rFonts w:ascii="Arial" w:hAnsi="Arial" w:cs="Arial"/>
          <w:noProof/>
          <w:sz w:val="24"/>
          <w:szCs w:val="24"/>
          <w:lang w:eastAsia="pt-BR"/>
        </w:rPr>
        <w:drawing>
          <wp:inline distT="0" distB="0" distL="0" distR="0" wp14:anchorId="20C39978">
            <wp:extent cx="5260785" cy="31623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1481" cy="3168729"/>
                    </a:xfrm>
                    <a:prstGeom prst="rect">
                      <a:avLst/>
                    </a:prstGeom>
                    <a:noFill/>
                  </pic:spPr>
                </pic:pic>
              </a:graphicData>
            </a:graphic>
          </wp:inline>
        </w:drawing>
      </w:r>
      <w:bookmarkStart w:id="0" w:name="_GoBack"/>
      <w:bookmarkEnd w:id="0"/>
    </w:p>
    <w:p w:rsidR="00D40CB6" w:rsidRPr="00D40CB6" w:rsidRDefault="00D40CB6" w:rsidP="001405EB">
      <w:pPr>
        <w:autoSpaceDE w:val="0"/>
        <w:autoSpaceDN w:val="0"/>
        <w:adjustRightInd w:val="0"/>
        <w:spacing w:line="240" w:lineRule="auto"/>
        <w:ind w:firstLine="0"/>
        <w:jc w:val="center"/>
        <w:rPr>
          <w:rFonts w:ascii="Arial" w:hAnsi="Arial" w:cs="Arial"/>
          <w:sz w:val="20"/>
          <w:szCs w:val="20"/>
        </w:rPr>
      </w:pPr>
      <w:r w:rsidRPr="00D40CB6">
        <w:rPr>
          <w:rFonts w:ascii="Arial" w:hAnsi="Arial" w:cs="Arial"/>
          <w:sz w:val="20"/>
          <w:szCs w:val="20"/>
        </w:rPr>
        <w:t xml:space="preserve">Fonte: </w:t>
      </w:r>
      <w:proofErr w:type="spellStart"/>
      <w:r w:rsidR="00FD7030">
        <w:rPr>
          <w:rFonts w:ascii="Arial" w:hAnsi="Arial" w:cs="Arial"/>
          <w:sz w:val="20"/>
          <w:szCs w:val="20"/>
        </w:rPr>
        <w:t>Sinan</w:t>
      </w:r>
      <w:proofErr w:type="spellEnd"/>
      <w:r w:rsidR="00FD7030">
        <w:rPr>
          <w:rFonts w:ascii="Arial" w:hAnsi="Arial" w:cs="Arial"/>
          <w:sz w:val="20"/>
          <w:szCs w:val="20"/>
        </w:rPr>
        <w:t xml:space="preserve"> (2015)</w:t>
      </w:r>
      <w:r w:rsidRPr="00D40CB6">
        <w:rPr>
          <w:rFonts w:ascii="Arial" w:hAnsi="Arial" w:cs="Arial"/>
          <w:sz w:val="20"/>
          <w:szCs w:val="20"/>
        </w:rPr>
        <w:t>.</w:t>
      </w:r>
    </w:p>
    <w:p w:rsidR="00D40CB6" w:rsidRDefault="00D40CB6" w:rsidP="001755CD">
      <w:pPr>
        <w:autoSpaceDE w:val="0"/>
        <w:autoSpaceDN w:val="0"/>
        <w:adjustRightInd w:val="0"/>
        <w:spacing w:line="240" w:lineRule="auto"/>
        <w:ind w:firstLine="0"/>
        <w:jc w:val="center"/>
        <w:rPr>
          <w:rFonts w:ascii="Arial" w:hAnsi="Arial" w:cs="Arial"/>
          <w:sz w:val="20"/>
          <w:szCs w:val="20"/>
        </w:rPr>
      </w:pPr>
      <w:r w:rsidRPr="00D40CB6">
        <w:rPr>
          <w:rFonts w:ascii="Arial" w:hAnsi="Arial" w:cs="Arial"/>
          <w:sz w:val="20"/>
          <w:szCs w:val="20"/>
        </w:rPr>
        <w:t xml:space="preserve">Organização: </w:t>
      </w:r>
      <w:r w:rsidR="001405EB">
        <w:rPr>
          <w:rFonts w:ascii="Arial" w:hAnsi="Arial" w:cs="Arial"/>
          <w:sz w:val="20"/>
          <w:szCs w:val="20"/>
        </w:rPr>
        <w:t>Caio Américo Pereira de Almeida, 2017.</w:t>
      </w:r>
    </w:p>
    <w:p w:rsidR="001755CD" w:rsidRPr="00703410" w:rsidRDefault="001755CD" w:rsidP="001755CD">
      <w:pPr>
        <w:autoSpaceDE w:val="0"/>
        <w:autoSpaceDN w:val="0"/>
        <w:adjustRightInd w:val="0"/>
        <w:spacing w:line="240" w:lineRule="auto"/>
        <w:ind w:firstLine="0"/>
        <w:jc w:val="center"/>
        <w:rPr>
          <w:rFonts w:ascii="Arial" w:hAnsi="Arial" w:cs="Arial"/>
          <w:sz w:val="24"/>
          <w:szCs w:val="20"/>
        </w:rPr>
      </w:pPr>
    </w:p>
    <w:p w:rsidR="001755CD" w:rsidRPr="004E1C1C" w:rsidRDefault="004E1C1C" w:rsidP="00703410">
      <w:pPr>
        <w:spacing w:after="240"/>
        <w:ind w:firstLine="562"/>
        <w:rPr>
          <w:rFonts w:ascii="Arial" w:hAnsi="Arial" w:cs="Arial"/>
          <w:sz w:val="24"/>
          <w:szCs w:val="24"/>
        </w:rPr>
      </w:pPr>
      <w:r>
        <w:rPr>
          <w:rFonts w:ascii="Arial" w:hAnsi="Arial" w:cs="Arial"/>
          <w:sz w:val="24"/>
          <w:szCs w:val="20"/>
        </w:rPr>
        <w:t xml:space="preserve">Com isso, percebe-se que </w:t>
      </w:r>
      <w:r>
        <w:rPr>
          <w:rFonts w:ascii="Arial" w:hAnsi="Arial" w:cs="Arial"/>
          <w:sz w:val="24"/>
          <w:szCs w:val="24"/>
        </w:rPr>
        <w:t xml:space="preserve">os meses entre abril e agosto devem concentrar </w:t>
      </w:r>
      <w:r w:rsidRPr="004E1C1C">
        <w:rPr>
          <w:rFonts w:ascii="Arial" w:hAnsi="Arial" w:cs="Arial"/>
          <w:sz w:val="24"/>
          <w:szCs w:val="24"/>
        </w:rPr>
        <w:t xml:space="preserve">maior atenção dos órgãos públicos e </w:t>
      </w:r>
      <w:r w:rsidR="00FD7030">
        <w:rPr>
          <w:rFonts w:ascii="Arial" w:hAnsi="Arial" w:cs="Arial"/>
          <w:sz w:val="24"/>
          <w:szCs w:val="24"/>
        </w:rPr>
        <w:t>da população no combate à dengue</w:t>
      </w:r>
      <w:r w:rsidRPr="004E1C1C">
        <w:rPr>
          <w:rFonts w:ascii="Arial" w:hAnsi="Arial" w:cs="Arial"/>
          <w:sz w:val="24"/>
          <w:szCs w:val="24"/>
        </w:rPr>
        <w:t xml:space="preserve">, pois como exposto </w:t>
      </w:r>
      <w:r>
        <w:rPr>
          <w:rFonts w:ascii="Arial" w:hAnsi="Arial" w:cs="Arial"/>
          <w:sz w:val="24"/>
          <w:szCs w:val="24"/>
        </w:rPr>
        <w:t>no Gráfico 01</w:t>
      </w:r>
      <w:r w:rsidRPr="004E1C1C">
        <w:rPr>
          <w:rFonts w:ascii="Arial" w:hAnsi="Arial" w:cs="Arial"/>
          <w:sz w:val="24"/>
          <w:szCs w:val="24"/>
        </w:rPr>
        <w:t>,</w:t>
      </w:r>
      <w:r>
        <w:rPr>
          <w:rFonts w:ascii="Arial" w:hAnsi="Arial" w:cs="Arial"/>
          <w:sz w:val="24"/>
          <w:szCs w:val="24"/>
        </w:rPr>
        <w:t xml:space="preserve"> esses meses registra</w:t>
      </w:r>
      <w:r w:rsidR="001C2BA4">
        <w:rPr>
          <w:rFonts w:ascii="Arial" w:hAnsi="Arial" w:cs="Arial"/>
          <w:sz w:val="24"/>
          <w:szCs w:val="24"/>
        </w:rPr>
        <w:t>ra</w:t>
      </w:r>
      <w:r>
        <w:rPr>
          <w:rFonts w:ascii="Arial" w:hAnsi="Arial" w:cs="Arial"/>
          <w:sz w:val="24"/>
          <w:szCs w:val="24"/>
        </w:rPr>
        <w:t>m 74% do total de casos de dengue.</w:t>
      </w:r>
      <w:r w:rsidR="0085685A">
        <w:rPr>
          <w:rFonts w:ascii="Arial" w:hAnsi="Arial" w:cs="Arial"/>
          <w:sz w:val="24"/>
          <w:szCs w:val="24"/>
        </w:rPr>
        <w:t xml:space="preserve"> </w:t>
      </w:r>
      <w:r w:rsidR="001C2BA4">
        <w:rPr>
          <w:rFonts w:ascii="Arial" w:hAnsi="Arial" w:cs="Arial"/>
          <w:sz w:val="24"/>
          <w:szCs w:val="24"/>
        </w:rPr>
        <w:t>Não obstante, análises meteorológicas episódicas</w:t>
      </w:r>
      <w:r w:rsidR="0085685A">
        <w:rPr>
          <w:rFonts w:ascii="Arial" w:hAnsi="Arial" w:cs="Arial"/>
          <w:sz w:val="24"/>
          <w:szCs w:val="24"/>
        </w:rPr>
        <w:t xml:space="preserve"> </w:t>
      </w:r>
      <w:r w:rsidR="001C2BA4">
        <w:rPr>
          <w:rFonts w:ascii="Arial" w:hAnsi="Arial" w:cs="Arial"/>
          <w:sz w:val="24"/>
          <w:szCs w:val="24"/>
        </w:rPr>
        <w:t>devem ser levadas</w:t>
      </w:r>
      <w:r w:rsidR="0085685A">
        <w:rPr>
          <w:rFonts w:ascii="Arial" w:hAnsi="Arial" w:cs="Arial"/>
          <w:sz w:val="24"/>
          <w:szCs w:val="24"/>
        </w:rPr>
        <w:t xml:space="preserve"> em consideração</w:t>
      </w:r>
      <w:r w:rsidR="001C2BA4">
        <w:rPr>
          <w:rFonts w:ascii="Arial" w:hAnsi="Arial" w:cs="Arial"/>
          <w:sz w:val="24"/>
          <w:szCs w:val="24"/>
        </w:rPr>
        <w:t xml:space="preserve"> como fator de risco de ocorrê</w:t>
      </w:r>
      <w:r w:rsidR="001405EB">
        <w:rPr>
          <w:rFonts w:ascii="Arial" w:hAnsi="Arial" w:cs="Arial"/>
          <w:sz w:val="24"/>
          <w:szCs w:val="24"/>
        </w:rPr>
        <w:t xml:space="preserve">ncia da dengue nos outros meses, dado que a dengue é uma doença de veiculação hídrica. </w:t>
      </w:r>
      <w:r w:rsidR="001C2BA4">
        <w:rPr>
          <w:rFonts w:ascii="Arial" w:hAnsi="Arial" w:cs="Arial"/>
          <w:sz w:val="24"/>
          <w:szCs w:val="24"/>
        </w:rPr>
        <w:t xml:space="preserve">  </w:t>
      </w:r>
    </w:p>
    <w:p w:rsidR="006077AA" w:rsidRPr="00032707" w:rsidRDefault="00032707" w:rsidP="004E1C1C">
      <w:pPr>
        <w:autoSpaceDE w:val="0"/>
        <w:autoSpaceDN w:val="0"/>
        <w:adjustRightInd w:val="0"/>
        <w:ind w:firstLine="0"/>
        <w:rPr>
          <w:rFonts w:ascii="Arial" w:hAnsi="Arial" w:cs="Arial"/>
          <w:b/>
          <w:caps/>
          <w:sz w:val="24"/>
          <w:szCs w:val="24"/>
        </w:rPr>
      </w:pPr>
      <w:r w:rsidRPr="00032707">
        <w:rPr>
          <w:rFonts w:ascii="Arial" w:hAnsi="Arial" w:cs="Arial"/>
          <w:b/>
          <w:caps/>
          <w:sz w:val="24"/>
          <w:szCs w:val="24"/>
        </w:rPr>
        <w:t>Considerações f</w:t>
      </w:r>
      <w:r w:rsidR="006077AA" w:rsidRPr="00032707">
        <w:rPr>
          <w:rFonts w:ascii="Arial" w:hAnsi="Arial" w:cs="Arial"/>
          <w:b/>
          <w:caps/>
          <w:sz w:val="24"/>
          <w:szCs w:val="24"/>
        </w:rPr>
        <w:t xml:space="preserve">inais </w:t>
      </w:r>
    </w:p>
    <w:p w:rsidR="006077AA" w:rsidRDefault="001405EB" w:rsidP="00350343">
      <w:pPr>
        <w:autoSpaceDE w:val="0"/>
        <w:autoSpaceDN w:val="0"/>
        <w:adjustRightInd w:val="0"/>
        <w:ind w:firstLine="562"/>
        <w:rPr>
          <w:rFonts w:ascii="Arial" w:hAnsi="Arial" w:cs="Arial"/>
          <w:sz w:val="24"/>
          <w:szCs w:val="20"/>
        </w:rPr>
      </w:pPr>
      <w:r>
        <w:rPr>
          <w:rFonts w:ascii="Arial" w:hAnsi="Arial" w:cs="Arial"/>
          <w:sz w:val="24"/>
          <w:szCs w:val="20"/>
        </w:rPr>
        <w:t>A maior ocorrência dos</w:t>
      </w:r>
      <w:r w:rsidR="006077AA" w:rsidRPr="00426815">
        <w:rPr>
          <w:rFonts w:ascii="Arial" w:hAnsi="Arial" w:cs="Arial"/>
          <w:sz w:val="24"/>
          <w:szCs w:val="20"/>
        </w:rPr>
        <w:t xml:space="preserve"> casos </w:t>
      </w:r>
      <w:r>
        <w:rPr>
          <w:rFonts w:ascii="Arial" w:hAnsi="Arial" w:cs="Arial"/>
          <w:sz w:val="24"/>
          <w:szCs w:val="20"/>
        </w:rPr>
        <w:t xml:space="preserve">de </w:t>
      </w:r>
      <w:r w:rsidR="006077AA" w:rsidRPr="00426815">
        <w:rPr>
          <w:rFonts w:ascii="Arial" w:hAnsi="Arial" w:cs="Arial"/>
          <w:sz w:val="24"/>
          <w:szCs w:val="20"/>
        </w:rPr>
        <w:t>dengue</w:t>
      </w:r>
      <w:r w:rsidR="00FD7030">
        <w:rPr>
          <w:rFonts w:ascii="Arial" w:hAnsi="Arial" w:cs="Arial"/>
          <w:sz w:val="24"/>
          <w:szCs w:val="20"/>
        </w:rPr>
        <w:t xml:space="preserve"> aconteceu entre abril e agosto</w:t>
      </w:r>
      <w:r w:rsidR="006077AA" w:rsidRPr="00426815">
        <w:rPr>
          <w:rFonts w:ascii="Arial" w:hAnsi="Arial" w:cs="Arial"/>
          <w:sz w:val="24"/>
          <w:szCs w:val="20"/>
        </w:rPr>
        <w:t xml:space="preserve"> </w:t>
      </w:r>
      <w:r w:rsidR="00FD7030">
        <w:rPr>
          <w:rFonts w:ascii="Arial" w:hAnsi="Arial" w:cs="Arial"/>
          <w:sz w:val="24"/>
          <w:szCs w:val="20"/>
        </w:rPr>
        <w:t xml:space="preserve">e </w:t>
      </w:r>
      <w:r w:rsidR="00330072">
        <w:rPr>
          <w:rFonts w:ascii="Arial" w:hAnsi="Arial" w:cs="Arial"/>
          <w:sz w:val="24"/>
          <w:szCs w:val="20"/>
        </w:rPr>
        <w:t>foi registrada em áreas de</w:t>
      </w:r>
      <w:r w:rsidR="00426815" w:rsidRPr="00426815">
        <w:rPr>
          <w:rFonts w:ascii="Arial" w:hAnsi="Arial" w:cs="Arial"/>
          <w:sz w:val="24"/>
          <w:szCs w:val="20"/>
        </w:rPr>
        <w:t xml:space="preserve"> maior</w:t>
      </w:r>
      <w:r w:rsidR="006077AA" w:rsidRPr="00426815">
        <w:rPr>
          <w:rFonts w:ascii="Arial" w:hAnsi="Arial" w:cs="Arial"/>
          <w:sz w:val="24"/>
          <w:szCs w:val="20"/>
        </w:rPr>
        <w:t xml:space="preserve"> adensamento populacional, população de baixa </w:t>
      </w:r>
      <w:r w:rsidR="00426815" w:rsidRPr="00426815">
        <w:rPr>
          <w:rFonts w:ascii="Arial" w:hAnsi="Arial" w:cs="Arial"/>
          <w:sz w:val="24"/>
          <w:szCs w:val="20"/>
        </w:rPr>
        <w:t>renda</w:t>
      </w:r>
      <w:r w:rsidR="006077AA" w:rsidRPr="00426815">
        <w:rPr>
          <w:rFonts w:ascii="Arial" w:hAnsi="Arial" w:cs="Arial"/>
          <w:sz w:val="24"/>
          <w:szCs w:val="20"/>
        </w:rPr>
        <w:t xml:space="preserve"> </w:t>
      </w:r>
      <w:r w:rsidR="00426815" w:rsidRPr="00426815">
        <w:rPr>
          <w:rFonts w:ascii="Arial" w:hAnsi="Arial" w:cs="Arial"/>
          <w:sz w:val="24"/>
          <w:szCs w:val="20"/>
        </w:rPr>
        <w:t xml:space="preserve">e </w:t>
      </w:r>
      <w:r w:rsidR="006077AA" w:rsidRPr="00426815">
        <w:rPr>
          <w:rFonts w:ascii="Arial" w:hAnsi="Arial" w:cs="Arial"/>
          <w:sz w:val="24"/>
          <w:szCs w:val="20"/>
        </w:rPr>
        <w:t>pessoas que carecem de educação ambiental</w:t>
      </w:r>
      <w:r w:rsidR="00426815" w:rsidRPr="00426815">
        <w:rPr>
          <w:rFonts w:ascii="Arial" w:hAnsi="Arial" w:cs="Arial"/>
          <w:sz w:val="24"/>
          <w:szCs w:val="20"/>
        </w:rPr>
        <w:t>.</w:t>
      </w:r>
      <w:r w:rsidR="00330072">
        <w:rPr>
          <w:rFonts w:ascii="Arial" w:hAnsi="Arial" w:cs="Arial"/>
          <w:sz w:val="24"/>
          <w:szCs w:val="20"/>
        </w:rPr>
        <w:t xml:space="preserve"> Nessas áreas</w:t>
      </w:r>
      <w:r w:rsidR="006077AA" w:rsidRPr="00426815">
        <w:rPr>
          <w:rFonts w:ascii="Arial" w:hAnsi="Arial" w:cs="Arial"/>
          <w:sz w:val="24"/>
          <w:szCs w:val="20"/>
        </w:rPr>
        <w:t xml:space="preserve"> </w:t>
      </w:r>
      <w:r w:rsidR="00426815">
        <w:rPr>
          <w:rFonts w:ascii="Arial" w:hAnsi="Arial" w:cs="Arial"/>
          <w:sz w:val="24"/>
          <w:szCs w:val="20"/>
        </w:rPr>
        <w:t>há</w:t>
      </w:r>
      <w:r w:rsidR="006077AA" w:rsidRPr="00426815">
        <w:rPr>
          <w:rFonts w:ascii="Arial" w:hAnsi="Arial" w:cs="Arial"/>
          <w:sz w:val="24"/>
          <w:szCs w:val="20"/>
        </w:rPr>
        <w:t xml:space="preserve"> baixa atuação dos serviços públicos, principalmente no que diz respeito à coleta de lixo.</w:t>
      </w:r>
    </w:p>
    <w:p w:rsidR="00426815" w:rsidRPr="00426815" w:rsidRDefault="00426815" w:rsidP="00350343">
      <w:pPr>
        <w:ind w:firstLine="562"/>
        <w:rPr>
          <w:rFonts w:ascii="Arial" w:hAnsi="Arial" w:cs="Arial"/>
          <w:sz w:val="24"/>
          <w:szCs w:val="20"/>
        </w:rPr>
      </w:pPr>
      <w:r w:rsidRPr="00426815">
        <w:rPr>
          <w:rFonts w:ascii="Arial" w:hAnsi="Arial" w:cs="Arial"/>
          <w:sz w:val="24"/>
          <w:szCs w:val="20"/>
        </w:rPr>
        <w:t>Tais conclusões só foram possíveis devido ao uso do geoprocessamento</w:t>
      </w:r>
      <w:r w:rsidR="0097511D">
        <w:rPr>
          <w:rFonts w:ascii="Arial" w:hAnsi="Arial" w:cs="Arial"/>
          <w:sz w:val="24"/>
          <w:szCs w:val="20"/>
        </w:rPr>
        <w:t>,</w:t>
      </w:r>
      <w:r w:rsidRPr="00426815">
        <w:rPr>
          <w:rFonts w:ascii="Arial" w:hAnsi="Arial" w:cs="Arial"/>
          <w:sz w:val="24"/>
          <w:szCs w:val="20"/>
        </w:rPr>
        <w:t xml:space="preserve"> que através da utilização de ferramentas como Sistemas de Informações Geográficas (SIG)</w:t>
      </w:r>
      <w:r w:rsidR="0097511D">
        <w:rPr>
          <w:rFonts w:ascii="Arial" w:hAnsi="Arial" w:cs="Arial"/>
          <w:sz w:val="24"/>
          <w:szCs w:val="20"/>
        </w:rPr>
        <w:t xml:space="preserve">, </w:t>
      </w:r>
      <w:r w:rsidRPr="00426815">
        <w:rPr>
          <w:rFonts w:ascii="Arial" w:hAnsi="Arial" w:cs="Arial"/>
          <w:sz w:val="24"/>
          <w:szCs w:val="20"/>
        </w:rPr>
        <w:t>foi possív</w:t>
      </w:r>
      <w:r w:rsidR="00FD7030">
        <w:rPr>
          <w:rFonts w:ascii="Arial" w:hAnsi="Arial" w:cs="Arial"/>
          <w:sz w:val="24"/>
          <w:szCs w:val="20"/>
        </w:rPr>
        <w:t>el a representação cartográfica</w:t>
      </w:r>
      <w:r w:rsidR="0097511D">
        <w:rPr>
          <w:rFonts w:ascii="Arial" w:hAnsi="Arial" w:cs="Arial"/>
          <w:sz w:val="24"/>
          <w:szCs w:val="20"/>
        </w:rPr>
        <w:t>,</w:t>
      </w:r>
      <w:r w:rsidR="00FD7030">
        <w:rPr>
          <w:rFonts w:ascii="Arial" w:hAnsi="Arial" w:cs="Arial"/>
          <w:sz w:val="24"/>
          <w:szCs w:val="20"/>
        </w:rPr>
        <w:t xml:space="preserve"> a qual</w:t>
      </w:r>
      <w:r w:rsidRPr="00426815">
        <w:rPr>
          <w:rFonts w:ascii="Arial" w:hAnsi="Arial" w:cs="Arial"/>
          <w:sz w:val="24"/>
          <w:szCs w:val="20"/>
        </w:rPr>
        <w:t xml:space="preserve"> permitiu melhor entendimento da difusão da dengue na área de estudo. </w:t>
      </w:r>
    </w:p>
    <w:p w:rsidR="00426815" w:rsidRDefault="00426815" w:rsidP="00FD7030">
      <w:pPr>
        <w:autoSpaceDE w:val="0"/>
        <w:autoSpaceDN w:val="0"/>
        <w:adjustRightInd w:val="0"/>
        <w:spacing w:after="240"/>
        <w:ind w:firstLine="562"/>
        <w:rPr>
          <w:rFonts w:ascii="Arial" w:hAnsi="Arial" w:cs="Arial"/>
          <w:sz w:val="24"/>
          <w:szCs w:val="24"/>
        </w:rPr>
      </w:pPr>
      <w:r w:rsidRPr="00426815">
        <w:rPr>
          <w:rFonts w:ascii="Arial" w:hAnsi="Arial" w:cs="Arial"/>
          <w:sz w:val="24"/>
          <w:szCs w:val="20"/>
        </w:rPr>
        <w:t xml:space="preserve">Outra contribuição </w:t>
      </w:r>
      <w:r>
        <w:rPr>
          <w:rFonts w:ascii="Arial" w:hAnsi="Arial" w:cs="Arial"/>
          <w:sz w:val="24"/>
          <w:szCs w:val="20"/>
        </w:rPr>
        <w:t>importante</w:t>
      </w:r>
      <w:r w:rsidRPr="00426815">
        <w:rPr>
          <w:rFonts w:ascii="Arial" w:hAnsi="Arial" w:cs="Arial"/>
          <w:sz w:val="24"/>
          <w:szCs w:val="20"/>
        </w:rPr>
        <w:t xml:space="preserve"> do geoprocessamento foi a identificação dos setores com maior quantidade de casos, sendo possível análise </w:t>
      </w:r>
      <w:r w:rsidRPr="00426815">
        <w:rPr>
          <w:rFonts w:ascii="Arial" w:hAnsi="Arial" w:cs="Arial"/>
          <w:i/>
          <w:sz w:val="24"/>
          <w:szCs w:val="20"/>
        </w:rPr>
        <w:t>in loco,</w:t>
      </w:r>
      <w:r w:rsidRPr="00426815">
        <w:rPr>
          <w:rFonts w:ascii="Arial" w:hAnsi="Arial" w:cs="Arial"/>
          <w:sz w:val="24"/>
          <w:szCs w:val="20"/>
        </w:rPr>
        <w:t xml:space="preserve"> e </w:t>
      </w:r>
      <w:r w:rsidRPr="00426815">
        <w:rPr>
          <w:rFonts w:ascii="Arial" w:hAnsi="Arial" w:cs="Arial"/>
          <w:sz w:val="24"/>
          <w:szCs w:val="20"/>
        </w:rPr>
        <w:lastRenderedPageBreak/>
        <w:t xml:space="preserve">consequentemente, percepção de </w:t>
      </w:r>
      <w:r w:rsidRPr="00426815">
        <w:rPr>
          <w:rFonts w:ascii="Arial" w:hAnsi="Arial" w:cs="Arial"/>
          <w:sz w:val="24"/>
          <w:szCs w:val="24"/>
        </w:rPr>
        <w:t>importantes evidências para alta proliferação da dengue naqueles locais.</w:t>
      </w:r>
    </w:p>
    <w:p w:rsidR="00744070" w:rsidRPr="00032707" w:rsidRDefault="00AF5269" w:rsidP="00205329">
      <w:pPr>
        <w:autoSpaceDE w:val="0"/>
        <w:autoSpaceDN w:val="0"/>
        <w:adjustRightInd w:val="0"/>
        <w:ind w:firstLine="0"/>
        <w:rPr>
          <w:rFonts w:ascii="Arial" w:hAnsi="Arial" w:cs="Arial"/>
          <w:b/>
          <w:caps/>
          <w:sz w:val="24"/>
          <w:szCs w:val="24"/>
        </w:rPr>
      </w:pPr>
      <w:r w:rsidRPr="00032707">
        <w:rPr>
          <w:rFonts w:ascii="Arial" w:hAnsi="Arial" w:cs="Arial"/>
          <w:b/>
          <w:caps/>
          <w:sz w:val="24"/>
          <w:szCs w:val="24"/>
        </w:rPr>
        <w:t xml:space="preserve">Referências </w:t>
      </w:r>
    </w:p>
    <w:p w:rsidR="00744070" w:rsidRPr="00951825" w:rsidRDefault="00744070" w:rsidP="00A53C1F">
      <w:pPr>
        <w:spacing w:line="240" w:lineRule="auto"/>
        <w:ind w:firstLine="0"/>
        <w:rPr>
          <w:rFonts w:ascii="Arial" w:hAnsi="Arial" w:cs="Arial"/>
          <w:sz w:val="24"/>
          <w:szCs w:val="24"/>
        </w:rPr>
      </w:pPr>
      <w:r w:rsidRPr="00951825">
        <w:rPr>
          <w:rFonts w:ascii="Arial" w:hAnsi="Arial" w:cs="Arial"/>
          <w:sz w:val="24"/>
          <w:szCs w:val="24"/>
        </w:rPr>
        <w:t xml:space="preserve">ALEIXO, N. C. R: SANT’ANNA NETO, J. L. Percepções e riscos: abordagem socioambiental do processo saúde-doença. </w:t>
      </w:r>
      <w:proofErr w:type="spellStart"/>
      <w:r w:rsidRPr="00951825">
        <w:rPr>
          <w:rFonts w:ascii="Arial" w:hAnsi="Arial" w:cs="Arial"/>
          <w:b/>
          <w:sz w:val="24"/>
          <w:szCs w:val="24"/>
        </w:rPr>
        <w:t>Mercator</w:t>
      </w:r>
      <w:proofErr w:type="spellEnd"/>
      <w:r w:rsidR="00951825">
        <w:rPr>
          <w:rFonts w:ascii="Arial" w:hAnsi="Arial" w:cs="Arial"/>
          <w:sz w:val="24"/>
          <w:szCs w:val="24"/>
        </w:rPr>
        <w:t>,</w:t>
      </w:r>
      <w:r w:rsidRPr="00951825">
        <w:rPr>
          <w:rFonts w:ascii="Arial" w:hAnsi="Arial" w:cs="Arial"/>
          <w:sz w:val="24"/>
          <w:szCs w:val="24"/>
        </w:rPr>
        <w:t xml:space="preserve"> v. 10, n. 22, p. 191 – 208, 2011.</w:t>
      </w:r>
    </w:p>
    <w:p w:rsidR="00744070" w:rsidRPr="00951825" w:rsidRDefault="00744070" w:rsidP="00A53C1F">
      <w:pPr>
        <w:spacing w:line="240" w:lineRule="auto"/>
        <w:ind w:firstLine="0"/>
        <w:rPr>
          <w:rFonts w:ascii="Arial" w:hAnsi="Arial" w:cs="Arial"/>
          <w:sz w:val="24"/>
          <w:szCs w:val="24"/>
        </w:rPr>
      </w:pPr>
    </w:p>
    <w:p w:rsidR="003B1F6C" w:rsidRDefault="003B1F6C" w:rsidP="003B1F6C">
      <w:pPr>
        <w:spacing w:line="240" w:lineRule="auto"/>
        <w:ind w:firstLine="0"/>
        <w:rPr>
          <w:rFonts w:ascii="Arial" w:hAnsi="Arial" w:cs="Arial"/>
          <w:sz w:val="24"/>
          <w:szCs w:val="24"/>
        </w:rPr>
      </w:pPr>
      <w:r>
        <w:rPr>
          <w:rFonts w:ascii="Arial" w:hAnsi="Arial" w:cs="Arial"/>
          <w:sz w:val="24"/>
          <w:szCs w:val="24"/>
        </w:rPr>
        <w:t>ALMEIDA, C. A. P</w:t>
      </w:r>
      <w:r w:rsidRPr="00951825">
        <w:rPr>
          <w:rFonts w:ascii="Arial" w:hAnsi="Arial" w:cs="Arial"/>
          <w:sz w:val="24"/>
          <w:szCs w:val="24"/>
        </w:rPr>
        <w:t xml:space="preserve">. </w:t>
      </w:r>
      <w:r w:rsidRPr="00951825">
        <w:rPr>
          <w:rFonts w:ascii="Arial" w:hAnsi="Arial" w:cs="Arial"/>
          <w:b/>
          <w:sz w:val="24"/>
          <w:szCs w:val="24"/>
        </w:rPr>
        <w:t xml:space="preserve">Análise </w:t>
      </w:r>
      <w:proofErr w:type="spellStart"/>
      <w:r w:rsidRPr="00951825">
        <w:rPr>
          <w:rFonts w:ascii="Arial" w:hAnsi="Arial" w:cs="Arial"/>
          <w:b/>
          <w:sz w:val="24"/>
          <w:szCs w:val="24"/>
        </w:rPr>
        <w:t>geospacial</w:t>
      </w:r>
      <w:proofErr w:type="spellEnd"/>
      <w:r w:rsidRPr="00951825">
        <w:rPr>
          <w:rFonts w:ascii="Arial" w:hAnsi="Arial" w:cs="Arial"/>
          <w:b/>
          <w:sz w:val="24"/>
          <w:szCs w:val="24"/>
        </w:rPr>
        <w:t xml:space="preserve"> dos casos de dengue e sua relação com fatores socioambientais nos municípios de João Pessoa, Cabedelo e Bayeux.</w:t>
      </w:r>
      <w:r>
        <w:rPr>
          <w:rFonts w:ascii="Arial" w:hAnsi="Arial" w:cs="Arial"/>
          <w:sz w:val="24"/>
          <w:szCs w:val="24"/>
        </w:rPr>
        <w:t xml:space="preserve"> Dissertação de Mestrado, Programa de Pós-Graduação em Geografia/UFPB, João Pessoa – PB, 2016.</w:t>
      </w:r>
      <w:r w:rsidRPr="00951825">
        <w:rPr>
          <w:rFonts w:ascii="Arial" w:hAnsi="Arial" w:cs="Arial"/>
          <w:sz w:val="24"/>
          <w:szCs w:val="24"/>
        </w:rPr>
        <w:t xml:space="preserve">  </w:t>
      </w:r>
    </w:p>
    <w:p w:rsidR="00744070" w:rsidRPr="00951825" w:rsidRDefault="00744070" w:rsidP="00A53C1F">
      <w:pPr>
        <w:spacing w:line="240" w:lineRule="auto"/>
        <w:ind w:firstLine="0"/>
        <w:rPr>
          <w:rFonts w:ascii="Arial" w:hAnsi="Arial" w:cs="Arial"/>
          <w:sz w:val="24"/>
          <w:szCs w:val="24"/>
        </w:rPr>
      </w:pPr>
    </w:p>
    <w:p w:rsidR="00A53C1F" w:rsidRPr="00951825" w:rsidRDefault="00A53C1F" w:rsidP="00A53C1F">
      <w:pPr>
        <w:spacing w:line="240" w:lineRule="auto"/>
        <w:ind w:firstLine="0"/>
        <w:rPr>
          <w:rFonts w:ascii="Arial" w:hAnsi="Arial" w:cs="Arial"/>
          <w:sz w:val="24"/>
          <w:szCs w:val="24"/>
        </w:rPr>
      </w:pPr>
      <w:r w:rsidRPr="00951825">
        <w:rPr>
          <w:rFonts w:ascii="Arial" w:hAnsi="Arial" w:cs="Arial"/>
          <w:sz w:val="24"/>
          <w:szCs w:val="24"/>
        </w:rPr>
        <w:t xml:space="preserve">AYRES, M.; AYRES JÚNIOR, M.; AYRES, D. L.; SANTOS, A. S. dos; </w:t>
      </w:r>
      <w:proofErr w:type="spellStart"/>
      <w:r w:rsidRPr="00951825">
        <w:rPr>
          <w:rFonts w:ascii="Arial" w:hAnsi="Arial" w:cs="Arial"/>
          <w:b/>
          <w:sz w:val="24"/>
          <w:szCs w:val="24"/>
        </w:rPr>
        <w:t>Bioestat</w:t>
      </w:r>
      <w:proofErr w:type="spellEnd"/>
      <w:r w:rsidRPr="00951825">
        <w:rPr>
          <w:rFonts w:ascii="Arial" w:hAnsi="Arial" w:cs="Arial"/>
          <w:b/>
          <w:sz w:val="24"/>
          <w:szCs w:val="24"/>
        </w:rPr>
        <w:t>. 5.0: aplicações estatísticas nas áreas biológicas e médicas.</w:t>
      </w:r>
      <w:r w:rsidRPr="00951825">
        <w:rPr>
          <w:rFonts w:ascii="Arial" w:hAnsi="Arial" w:cs="Arial"/>
          <w:sz w:val="24"/>
          <w:szCs w:val="24"/>
        </w:rPr>
        <w:t xml:space="preserve"> Belém</w:t>
      </w:r>
      <w:r w:rsidR="00951825">
        <w:rPr>
          <w:rFonts w:ascii="Arial" w:hAnsi="Arial" w:cs="Arial"/>
          <w:sz w:val="24"/>
          <w:szCs w:val="24"/>
        </w:rPr>
        <w:t>: MCT; IDSM; CNPq, 2007.</w:t>
      </w:r>
    </w:p>
    <w:p w:rsidR="00A53C1F" w:rsidRPr="00951825" w:rsidRDefault="00A53C1F" w:rsidP="00A53C1F">
      <w:pPr>
        <w:spacing w:line="240" w:lineRule="auto"/>
        <w:ind w:firstLine="0"/>
        <w:rPr>
          <w:rFonts w:ascii="Arial" w:hAnsi="Arial" w:cs="Arial"/>
          <w:sz w:val="24"/>
          <w:szCs w:val="24"/>
        </w:rPr>
      </w:pPr>
    </w:p>
    <w:p w:rsidR="00744070" w:rsidRPr="00951825" w:rsidRDefault="00744070" w:rsidP="00744070">
      <w:pPr>
        <w:spacing w:line="240" w:lineRule="auto"/>
        <w:ind w:firstLine="0"/>
        <w:rPr>
          <w:rFonts w:ascii="Arial" w:hAnsi="Arial" w:cs="Arial"/>
          <w:sz w:val="24"/>
          <w:szCs w:val="24"/>
        </w:rPr>
      </w:pPr>
      <w:r w:rsidRPr="00951825">
        <w:rPr>
          <w:rFonts w:ascii="Arial" w:hAnsi="Arial" w:cs="Arial"/>
          <w:sz w:val="24"/>
          <w:szCs w:val="24"/>
        </w:rPr>
        <w:t>BARCELLOS, C.; PUSTAI, A. K.; WEBER, M. A.; BRITO, M. R. V. Identificação de locais com potencial de transmissão de dengue em Porto Alegre através de técnicas de</w:t>
      </w:r>
      <w:r w:rsidR="003B1F6C">
        <w:rPr>
          <w:rFonts w:ascii="Arial" w:hAnsi="Arial" w:cs="Arial"/>
          <w:sz w:val="24"/>
          <w:szCs w:val="24"/>
        </w:rPr>
        <w:t xml:space="preserve"> geoprocessamento.</w:t>
      </w:r>
      <w:r w:rsidRPr="00951825">
        <w:rPr>
          <w:rFonts w:ascii="Arial" w:hAnsi="Arial" w:cs="Arial"/>
          <w:sz w:val="24"/>
          <w:szCs w:val="24"/>
        </w:rPr>
        <w:t xml:space="preserve"> </w:t>
      </w:r>
      <w:r w:rsidR="003B1F6C">
        <w:rPr>
          <w:rFonts w:ascii="Arial" w:hAnsi="Arial" w:cs="Arial"/>
          <w:b/>
          <w:sz w:val="24"/>
          <w:szCs w:val="24"/>
        </w:rPr>
        <w:t>Revista da Sociedade Brasileira de Medicina Tropical</w:t>
      </w:r>
      <w:r w:rsidRPr="00951825">
        <w:rPr>
          <w:rFonts w:ascii="Arial" w:hAnsi="Arial" w:cs="Arial"/>
          <w:sz w:val="24"/>
          <w:szCs w:val="24"/>
        </w:rPr>
        <w:t xml:space="preserve">, </w:t>
      </w:r>
      <w:r w:rsidR="00951825">
        <w:rPr>
          <w:rFonts w:ascii="Arial" w:hAnsi="Arial" w:cs="Arial"/>
          <w:sz w:val="24"/>
          <w:szCs w:val="24"/>
        </w:rPr>
        <w:t xml:space="preserve">v. </w:t>
      </w:r>
      <w:r w:rsidRPr="00951825">
        <w:rPr>
          <w:rFonts w:ascii="Arial" w:hAnsi="Arial" w:cs="Arial"/>
          <w:sz w:val="24"/>
          <w:szCs w:val="24"/>
        </w:rPr>
        <w:t>38</w:t>
      </w:r>
      <w:r w:rsidR="00951825">
        <w:rPr>
          <w:rFonts w:ascii="Arial" w:hAnsi="Arial" w:cs="Arial"/>
          <w:sz w:val="24"/>
          <w:szCs w:val="24"/>
        </w:rPr>
        <w:t>, n.</w:t>
      </w:r>
      <w:r w:rsidR="003B1F6C">
        <w:rPr>
          <w:rFonts w:ascii="Arial" w:hAnsi="Arial" w:cs="Arial"/>
          <w:sz w:val="24"/>
          <w:szCs w:val="24"/>
        </w:rPr>
        <w:t>0</w:t>
      </w:r>
      <w:r w:rsidR="00951825">
        <w:rPr>
          <w:rFonts w:ascii="Arial" w:hAnsi="Arial" w:cs="Arial"/>
          <w:sz w:val="24"/>
          <w:szCs w:val="24"/>
        </w:rPr>
        <w:t xml:space="preserve">3 p. </w:t>
      </w:r>
      <w:r w:rsidRPr="00951825">
        <w:rPr>
          <w:rFonts w:ascii="Arial" w:hAnsi="Arial" w:cs="Arial"/>
          <w:sz w:val="24"/>
          <w:szCs w:val="24"/>
        </w:rPr>
        <w:t>246-250, 2005.</w:t>
      </w:r>
    </w:p>
    <w:p w:rsidR="00A53C1F" w:rsidRPr="00951825" w:rsidRDefault="00A53C1F" w:rsidP="00A53C1F">
      <w:pPr>
        <w:spacing w:line="240" w:lineRule="auto"/>
        <w:ind w:firstLine="0"/>
        <w:rPr>
          <w:rFonts w:ascii="Arial" w:hAnsi="Arial" w:cs="Arial"/>
          <w:sz w:val="24"/>
          <w:szCs w:val="24"/>
        </w:rPr>
      </w:pPr>
    </w:p>
    <w:p w:rsidR="00A53C1F" w:rsidRPr="00951825" w:rsidRDefault="00A53C1F" w:rsidP="00A53C1F">
      <w:pPr>
        <w:spacing w:line="240" w:lineRule="auto"/>
        <w:ind w:firstLine="0"/>
        <w:rPr>
          <w:rFonts w:ascii="Arial" w:hAnsi="Arial" w:cs="Arial"/>
          <w:sz w:val="24"/>
          <w:szCs w:val="24"/>
        </w:rPr>
      </w:pPr>
      <w:r w:rsidRPr="00951825">
        <w:rPr>
          <w:rFonts w:ascii="Arial" w:hAnsi="Arial" w:cs="Arial"/>
          <w:sz w:val="24"/>
          <w:szCs w:val="24"/>
        </w:rPr>
        <w:t xml:space="preserve">BRASIL. Ministério da Saúde. </w:t>
      </w:r>
      <w:r w:rsidRPr="00951825">
        <w:rPr>
          <w:rFonts w:ascii="Arial" w:hAnsi="Arial" w:cs="Arial"/>
          <w:b/>
          <w:sz w:val="24"/>
          <w:szCs w:val="24"/>
        </w:rPr>
        <w:t>Dengue.</w:t>
      </w:r>
      <w:r w:rsidRPr="00951825">
        <w:rPr>
          <w:rFonts w:ascii="Arial" w:hAnsi="Arial" w:cs="Arial"/>
          <w:sz w:val="24"/>
          <w:szCs w:val="24"/>
        </w:rPr>
        <w:t xml:space="preserve"> Disponível em: &lt;http://portalsaude.saude.gov.br/index.php/descricao-da-doenca-dengue&gt;. Acesso em: 05 de fevereiro de 2017.</w:t>
      </w:r>
    </w:p>
    <w:p w:rsidR="00A53C1F" w:rsidRPr="00951825" w:rsidRDefault="00A53C1F" w:rsidP="00A53C1F">
      <w:pPr>
        <w:spacing w:line="240" w:lineRule="auto"/>
        <w:ind w:firstLine="0"/>
        <w:rPr>
          <w:rFonts w:ascii="Arial" w:hAnsi="Arial" w:cs="Arial"/>
          <w:sz w:val="24"/>
          <w:szCs w:val="24"/>
        </w:rPr>
      </w:pPr>
    </w:p>
    <w:p w:rsidR="00A53C1F" w:rsidRPr="00951825" w:rsidRDefault="00A53C1F" w:rsidP="00A53C1F">
      <w:pPr>
        <w:spacing w:line="240" w:lineRule="auto"/>
        <w:ind w:firstLine="0"/>
        <w:rPr>
          <w:rFonts w:ascii="Arial" w:hAnsi="Arial" w:cs="Arial"/>
          <w:sz w:val="24"/>
          <w:szCs w:val="24"/>
        </w:rPr>
      </w:pPr>
      <w:r w:rsidRPr="00951825">
        <w:rPr>
          <w:rFonts w:ascii="Arial" w:hAnsi="Arial" w:cs="Arial"/>
          <w:sz w:val="24"/>
          <w:szCs w:val="24"/>
        </w:rPr>
        <w:t xml:space="preserve">CRESPO, A. A. </w:t>
      </w:r>
      <w:r w:rsidRPr="00951825">
        <w:rPr>
          <w:rFonts w:ascii="Arial" w:hAnsi="Arial" w:cs="Arial"/>
          <w:b/>
          <w:sz w:val="24"/>
          <w:szCs w:val="24"/>
        </w:rPr>
        <w:t>Estatística fácil.</w:t>
      </w:r>
      <w:r w:rsidRPr="00951825">
        <w:rPr>
          <w:rFonts w:ascii="Arial" w:hAnsi="Arial" w:cs="Arial"/>
          <w:sz w:val="24"/>
          <w:szCs w:val="24"/>
        </w:rPr>
        <w:t xml:space="preserve"> 19ª ed. São Paulo: Saraiva, 2009</w:t>
      </w:r>
    </w:p>
    <w:p w:rsidR="00A53C1F" w:rsidRPr="00951825" w:rsidRDefault="00A53C1F" w:rsidP="00A53C1F">
      <w:pPr>
        <w:spacing w:line="240" w:lineRule="auto"/>
        <w:ind w:firstLine="0"/>
        <w:rPr>
          <w:rFonts w:ascii="Arial" w:hAnsi="Arial" w:cs="Arial"/>
          <w:sz w:val="24"/>
          <w:szCs w:val="24"/>
        </w:rPr>
      </w:pPr>
    </w:p>
    <w:p w:rsidR="00A53C1F" w:rsidRPr="00951825" w:rsidRDefault="00A53C1F" w:rsidP="00A53C1F">
      <w:pPr>
        <w:spacing w:line="240" w:lineRule="auto"/>
        <w:ind w:firstLine="0"/>
        <w:rPr>
          <w:rFonts w:ascii="Arial" w:hAnsi="Arial" w:cs="Arial"/>
          <w:sz w:val="24"/>
          <w:szCs w:val="24"/>
        </w:rPr>
      </w:pPr>
      <w:r w:rsidRPr="00951825">
        <w:rPr>
          <w:rFonts w:ascii="Arial" w:hAnsi="Arial" w:cs="Arial"/>
          <w:sz w:val="24"/>
          <w:szCs w:val="24"/>
        </w:rPr>
        <w:t xml:space="preserve">IBGE – Instituto Brasileiro de Geografia e Estatística. </w:t>
      </w:r>
      <w:r w:rsidRPr="00951825">
        <w:rPr>
          <w:rFonts w:ascii="Arial" w:hAnsi="Arial" w:cs="Arial"/>
          <w:b/>
          <w:sz w:val="24"/>
          <w:szCs w:val="24"/>
        </w:rPr>
        <w:t>Censo Demográfico 2010</w:t>
      </w:r>
      <w:r w:rsidRPr="00951825">
        <w:rPr>
          <w:rFonts w:ascii="Arial" w:hAnsi="Arial" w:cs="Arial"/>
          <w:sz w:val="24"/>
          <w:szCs w:val="24"/>
        </w:rPr>
        <w:t xml:space="preserve">. Disponível em: http://www.ibge.gov.br/. Acesso em: outubro de 2016. </w:t>
      </w:r>
    </w:p>
    <w:p w:rsidR="00A53C1F" w:rsidRPr="00951825" w:rsidRDefault="00A53C1F" w:rsidP="00A53C1F">
      <w:pPr>
        <w:spacing w:line="240" w:lineRule="auto"/>
        <w:ind w:firstLine="0"/>
        <w:rPr>
          <w:rFonts w:ascii="Arial" w:hAnsi="Arial" w:cs="Arial"/>
          <w:sz w:val="24"/>
          <w:szCs w:val="24"/>
        </w:rPr>
      </w:pPr>
    </w:p>
    <w:p w:rsidR="00A53C1F" w:rsidRPr="00005658" w:rsidRDefault="004E3DA1" w:rsidP="00A53C1F">
      <w:pPr>
        <w:spacing w:line="240" w:lineRule="auto"/>
        <w:ind w:firstLine="0"/>
        <w:rPr>
          <w:rFonts w:ascii="Arial" w:hAnsi="Arial" w:cs="Arial"/>
          <w:sz w:val="24"/>
          <w:szCs w:val="24"/>
        </w:rPr>
      </w:pPr>
      <w:r>
        <w:rPr>
          <w:rFonts w:ascii="Arial" w:hAnsi="Arial" w:cs="Arial"/>
          <w:sz w:val="24"/>
          <w:szCs w:val="20"/>
        </w:rPr>
        <w:t>OPAS</w:t>
      </w:r>
      <w:r w:rsidR="00A53C1F" w:rsidRPr="00005658">
        <w:rPr>
          <w:rFonts w:ascii="Arial" w:hAnsi="Arial" w:cs="Arial"/>
          <w:sz w:val="24"/>
          <w:szCs w:val="24"/>
        </w:rPr>
        <w:t xml:space="preserve">, R.A.; </w:t>
      </w:r>
      <w:r w:rsidR="00A53C1F" w:rsidRPr="00005658">
        <w:rPr>
          <w:rFonts w:ascii="Arial" w:hAnsi="Arial" w:cs="Arial"/>
          <w:caps/>
          <w:sz w:val="24"/>
          <w:szCs w:val="24"/>
        </w:rPr>
        <w:t>Bloch</w:t>
      </w:r>
      <w:r w:rsidR="00A53C1F" w:rsidRPr="00005658">
        <w:rPr>
          <w:rFonts w:ascii="Arial" w:hAnsi="Arial" w:cs="Arial"/>
          <w:sz w:val="24"/>
          <w:szCs w:val="24"/>
        </w:rPr>
        <w:t xml:space="preserve">, K.V.; </w:t>
      </w:r>
      <w:r w:rsidR="00A53C1F" w:rsidRPr="00005658">
        <w:rPr>
          <w:rFonts w:ascii="Arial" w:hAnsi="Arial" w:cs="Arial"/>
          <w:caps/>
          <w:sz w:val="24"/>
          <w:szCs w:val="24"/>
        </w:rPr>
        <w:t>Luiz</w:t>
      </w:r>
      <w:r w:rsidR="00A53C1F" w:rsidRPr="00005658">
        <w:rPr>
          <w:rFonts w:ascii="Arial" w:hAnsi="Arial" w:cs="Arial"/>
          <w:sz w:val="24"/>
          <w:szCs w:val="24"/>
        </w:rPr>
        <w:t xml:space="preserve">, R.R.; </w:t>
      </w:r>
      <w:r w:rsidR="00A53C1F" w:rsidRPr="00005658">
        <w:rPr>
          <w:rFonts w:ascii="Arial" w:hAnsi="Arial" w:cs="Arial"/>
          <w:caps/>
          <w:sz w:val="24"/>
          <w:szCs w:val="24"/>
        </w:rPr>
        <w:t>Werneck</w:t>
      </w:r>
      <w:r w:rsidR="00A53C1F" w:rsidRPr="00005658">
        <w:rPr>
          <w:rFonts w:ascii="Arial" w:hAnsi="Arial" w:cs="Arial"/>
          <w:sz w:val="24"/>
          <w:szCs w:val="24"/>
        </w:rPr>
        <w:t xml:space="preserve">, G. L. </w:t>
      </w:r>
      <w:r w:rsidR="00A53C1F" w:rsidRPr="00005658">
        <w:rPr>
          <w:rFonts w:ascii="Arial" w:hAnsi="Arial" w:cs="Arial"/>
          <w:b/>
          <w:sz w:val="24"/>
          <w:szCs w:val="24"/>
        </w:rPr>
        <w:t xml:space="preserve">Epidemiologia. </w:t>
      </w:r>
      <w:r w:rsidR="00A53C1F" w:rsidRPr="00005658">
        <w:rPr>
          <w:rFonts w:ascii="Arial" w:hAnsi="Arial" w:cs="Arial"/>
          <w:sz w:val="24"/>
          <w:szCs w:val="24"/>
        </w:rPr>
        <w:t>2 ed. São Paulo: Atheneu, 2008.</w:t>
      </w:r>
    </w:p>
    <w:p w:rsidR="00A53C1F" w:rsidRPr="00005658" w:rsidRDefault="00A53C1F" w:rsidP="00A53C1F">
      <w:pPr>
        <w:spacing w:line="240" w:lineRule="auto"/>
        <w:ind w:firstLine="0"/>
        <w:rPr>
          <w:rFonts w:ascii="Arial" w:hAnsi="Arial" w:cs="Arial"/>
          <w:sz w:val="24"/>
          <w:szCs w:val="24"/>
        </w:rPr>
      </w:pPr>
    </w:p>
    <w:p w:rsidR="00A53C1F" w:rsidRPr="00005658" w:rsidRDefault="00330072" w:rsidP="00A53C1F">
      <w:pPr>
        <w:spacing w:line="240" w:lineRule="auto"/>
        <w:ind w:firstLine="0"/>
        <w:rPr>
          <w:rFonts w:ascii="Arial" w:hAnsi="Arial" w:cs="Arial"/>
          <w:sz w:val="24"/>
          <w:szCs w:val="24"/>
        </w:rPr>
      </w:pPr>
      <w:r>
        <w:rPr>
          <w:rFonts w:ascii="Arial" w:hAnsi="Arial" w:cs="Arial"/>
          <w:sz w:val="24"/>
          <w:szCs w:val="24"/>
        </w:rPr>
        <w:t>OPAS –</w:t>
      </w:r>
      <w:r w:rsidR="00A53C1F" w:rsidRPr="00951825">
        <w:rPr>
          <w:rFonts w:ascii="Arial" w:hAnsi="Arial" w:cs="Arial"/>
          <w:sz w:val="24"/>
          <w:szCs w:val="24"/>
        </w:rPr>
        <w:t xml:space="preserve"> ORGANIZAÇÃO PAN-AMERICANA DE SAÚDE. </w:t>
      </w:r>
      <w:r w:rsidR="00A53C1F" w:rsidRPr="00951825">
        <w:rPr>
          <w:rFonts w:ascii="Arial" w:hAnsi="Arial" w:cs="Arial"/>
          <w:b/>
          <w:bCs/>
          <w:sz w:val="24"/>
          <w:szCs w:val="24"/>
          <w:lang w:val="en-US"/>
        </w:rPr>
        <w:t xml:space="preserve">Dengue and Dengue </w:t>
      </w:r>
      <w:proofErr w:type="spellStart"/>
      <w:r w:rsidR="00A53C1F" w:rsidRPr="00951825">
        <w:rPr>
          <w:rFonts w:ascii="Arial" w:hAnsi="Arial" w:cs="Arial"/>
          <w:b/>
          <w:bCs/>
          <w:sz w:val="24"/>
          <w:szCs w:val="24"/>
          <w:lang w:val="en-US"/>
        </w:rPr>
        <w:t>Haemorraghic</w:t>
      </w:r>
      <w:proofErr w:type="spellEnd"/>
      <w:r w:rsidR="00A53C1F" w:rsidRPr="00951825">
        <w:rPr>
          <w:rFonts w:ascii="Arial" w:hAnsi="Arial" w:cs="Arial"/>
          <w:b/>
          <w:bCs/>
          <w:sz w:val="24"/>
          <w:szCs w:val="24"/>
          <w:lang w:val="en-US"/>
        </w:rPr>
        <w:t xml:space="preserve"> Fever in the Americas: guidelines for prevention and control</w:t>
      </w:r>
      <w:r w:rsidR="00A53C1F" w:rsidRPr="00951825">
        <w:rPr>
          <w:rFonts w:ascii="Arial" w:hAnsi="Arial" w:cs="Arial"/>
          <w:sz w:val="24"/>
          <w:szCs w:val="24"/>
          <w:lang w:val="en-US"/>
        </w:rPr>
        <w:t xml:space="preserve">. </w:t>
      </w:r>
      <w:r w:rsidR="00A53C1F" w:rsidRPr="00951825">
        <w:rPr>
          <w:rFonts w:ascii="Arial" w:hAnsi="Arial" w:cs="Arial"/>
          <w:sz w:val="24"/>
          <w:szCs w:val="24"/>
        </w:rPr>
        <w:t>Washington: Organização Pan-Americana de Saúde, 1997.</w:t>
      </w:r>
    </w:p>
    <w:p w:rsidR="00A53C1F" w:rsidRPr="00005658" w:rsidRDefault="00A53C1F" w:rsidP="00A53C1F">
      <w:pPr>
        <w:spacing w:line="240" w:lineRule="auto"/>
        <w:ind w:firstLine="0"/>
        <w:rPr>
          <w:rFonts w:ascii="Arial" w:hAnsi="Arial" w:cs="Arial"/>
          <w:sz w:val="24"/>
          <w:szCs w:val="24"/>
        </w:rPr>
      </w:pPr>
    </w:p>
    <w:p w:rsidR="00744070" w:rsidRPr="00951825" w:rsidRDefault="00744070" w:rsidP="00744070">
      <w:pPr>
        <w:spacing w:line="240" w:lineRule="auto"/>
        <w:ind w:firstLine="0"/>
        <w:rPr>
          <w:rFonts w:ascii="Arial" w:hAnsi="Arial" w:cs="Arial"/>
          <w:sz w:val="24"/>
          <w:szCs w:val="24"/>
        </w:rPr>
      </w:pPr>
      <w:r w:rsidRPr="00951825">
        <w:rPr>
          <w:rFonts w:ascii="Arial" w:hAnsi="Arial" w:cs="Arial"/>
          <w:sz w:val="24"/>
          <w:szCs w:val="24"/>
        </w:rPr>
        <w:t xml:space="preserve">SANTOS, M. </w:t>
      </w:r>
      <w:r w:rsidRPr="00951825">
        <w:rPr>
          <w:rFonts w:ascii="Arial" w:hAnsi="Arial" w:cs="Arial"/>
          <w:b/>
          <w:bCs/>
          <w:sz w:val="24"/>
          <w:szCs w:val="24"/>
        </w:rPr>
        <w:t>A urbanização brasileira.</w:t>
      </w:r>
      <w:r w:rsidRPr="00951825">
        <w:rPr>
          <w:rFonts w:ascii="Arial" w:hAnsi="Arial" w:cs="Arial"/>
          <w:sz w:val="24"/>
          <w:szCs w:val="24"/>
        </w:rPr>
        <w:t xml:space="preserve"> 5 ed. São Paulo: Editora da Universidade de São Paulo</w:t>
      </w:r>
      <w:r w:rsidR="00330072">
        <w:rPr>
          <w:rFonts w:ascii="Arial" w:hAnsi="Arial" w:cs="Arial"/>
          <w:sz w:val="24"/>
          <w:szCs w:val="24"/>
        </w:rPr>
        <w:t xml:space="preserve"> – USP</w:t>
      </w:r>
      <w:r w:rsidRPr="00951825">
        <w:rPr>
          <w:rFonts w:ascii="Arial" w:hAnsi="Arial" w:cs="Arial"/>
          <w:sz w:val="24"/>
          <w:szCs w:val="24"/>
        </w:rPr>
        <w:t>, 2005.</w:t>
      </w:r>
    </w:p>
    <w:p w:rsidR="00744070" w:rsidRPr="00951825" w:rsidRDefault="00744070" w:rsidP="00A53C1F">
      <w:pPr>
        <w:spacing w:line="240" w:lineRule="auto"/>
        <w:ind w:firstLine="0"/>
        <w:rPr>
          <w:rFonts w:ascii="Arial" w:hAnsi="Arial" w:cs="Arial"/>
          <w:sz w:val="24"/>
          <w:szCs w:val="24"/>
        </w:rPr>
      </w:pPr>
    </w:p>
    <w:p w:rsidR="00A53C1F" w:rsidRPr="00951825" w:rsidRDefault="00A53C1F" w:rsidP="00A53C1F">
      <w:pPr>
        <w:spacing w:line="240" w:lineRule="auto"/>
        <w:ind w:firstLine="0"/>
        <w:rPr>
          <w:rFonts w:ascii="Arial" w:hAnsi="Arial" w:cs="Arial"/>
          <w:sz w:val="24"/>
          <w:szCs w:val="24"/>
        </w:rPr>
      </w:pPr>
      <w:r w:rsidRPr="00005658">
        <w:rPr>
          <w:rFonts w:ascii="Arial" w:hAnsi="Arial" w:cs="Arial"/>
          <w:sz w:val="24"/>
          <w:szCs w:val="24"/>
          <w:lang w:val="en-US"/>
        </w:rPr>
        <w:t xml:space="preserve">WHO – World Health Organization. </w:t>
      </w:r>
      <w:r w:rsidRPr="00005658">
        <w:rPr>
          <w:rFonts w:ascii="Arial" w:hAnsi="Arial" w:cs="Arial"/>
          <w:b/>
          <w:sz w:val="24"/>
          <w:szCs w:val="24"/>
          <w:lang w:val="en-US"/>
        </w:rPr>
        <w:t>Global Alert and Response.</w:t>
      </w:r>
      <w:r w:rsidRPr="00005658">
        <w:rPr>
          <w:rFonts w:ascii="Arial" w:hAnsi="Arial" w:cs="Arial"/>
          <w:sz w:val="24"/>
          <w:szCs w:val="24"/>
          <w:lang w:val="en-US"/>
        </w:rPr>
        <w:t xml:space="preserve"> </w:t>
      </w:r>
      <w:r w:rsidRPr="00951825">
        <w:rPr>
          <w:rFonts w:ascii="Arial" w:hAnsi="Arial" w:cs="Arial"/>
          <w:sz w:val="24"/>
          <w:szCs w:val="24"/>
        </w:rPr>
        <w:t>Disponível em: &lt;http://www.who.int/csr/resources/publications/dengue/CSR_ISR_2000_1/en/index5.html&gt;. Acesso em: 05 de fevereiro de 2017.</w:t>
      </w:r>
    </w:p>
    <w:p w:rsidR="00A53C1F" w:rsidRPr="00A53C1F" w:rsidRDefault="00A53C1F" w:rsidP="00426815">
      <w:pPr>
        <w:autoSpaceDE w:val="0"/>
        <w:autoSpaceDN w:val="0"/>
        <w:adjustRightInd w:val="0"/>
        <w:spacing w:after="120"/>
        <w:ind w:firstLine="0"/>
        <w:rPr>
          <w:rFonts w:ascii="Arial" w:hAnsi="Arial" w:cs="Arial"/>
          <w:sz w:val="24"/>
          <w:szCs w:val="24"/>
        </w:rPr>
      </w:pPr>
    </w:p>
    <w:sectPr w:rsidR="00A53C1F" w:rsidRPr="00A53C1F" w:rsidSect="007958C1">
      <w:footerReference w:type="default" r:id="rId14"/>
      <w:pgSz w:w="11906" w:h="16838"/>
      <w:pgMar w:top="1411" w:right="1123" w:bottom="1411" w:left="1699" w:header="850" w:footer="8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6B02" w:rsidRDefault="00836B02" w:rsidP="00CB28EB">
      <w:pPr>
        <w:spacing w:line="240" w:lineRule="auto"/>
      </w:pPr>
      <w:r>
        <w:separator/>
      </w:r>
    </w:p>
  </w:endnote>
  <w:endnote w:type="continuationSeparator" w:id="0">
    <w:p w:rsidR="00836B02" w:rsidRDefault="00836B02" w:rsidP="00CB28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3412506"/>
      <w:docPartObj>
        <w:docPartGallery w:val="Page Numbers (Bottom of Page)"/>
        <w:docPartUnique/>
      </w:docPartObj>
    </w:sdtPr>
    <w:sdtEndPr>
      <w:rPr>
        <w:rFonts w:ascii="Arial" w:hAnsi="Arial" w:cs="Arial"/>
        <w:sz w:val="20"/>
      </w:rPr>
    </w:sdtEndPr>
    <w:sdtContent>
      <w:p w:rsidR="007958C1" w:rsidRPr="007958C1" w:rsidRDefault="007958C1">
        <w:pPr>
          <w:pStyle w:val="Rodap"/>
          <w:jc w:val="right"/>
          <w:rPr>
            <w:rFonts w:ascii="Arial" w:hAnsi="Arial" w:cs="Arial"/>
            <w:sz w:val="20"/>
          </w:rPr>
        </w:pPr>
        <w:r w:rsidRPr="007958C1">
          <w:rPr>
            <w:rFonts w:ascii="Arial" w:hAnsi="Arial" w:cs="Arial"/>
            <w:sz w:val="20"/>
          </w:rPr>
          <w:fldChar w:fldCharType="begin"/>
        </w:r>
        <w:r w:rsidRPr="007958C1">
          <w:rPr>
            <w:rFonts w:ascii="Arial" w:hAnsi="Arial" w:cs="Arial"/>
            <w:sz w:val="20"/>
          </w:rPr>
          <w:instrText>PAGE   \* MERGEFORMAT</w:instrText>
        </w:r>
        <w:r w:rsidRPr="007958C1">
          <w:rPr>
            <w:rFonts w:ascii="Arial" w:hAnsi="Arial" w:cs="Arial"/>
            <w:sz w:val="20"/>
          </w:rPr>
          <w:fldChar w:fldCharType="separate"/>
        </w:r>
        <w:r w:rsidR="002002BA">
          <w:rPr>
            <w:rFonts w:ascii="Arial" w:hAnsi="Arial" w:cs="Arial"/>
            <w:noProof/>
            <w:sz w:val="20"/>
          </w:rPr>
          <w:t>1</w:t>
        </w:r>
        <w:r w:rsidRPr="007958C1">
          <w:rPr>
            <w:rFonts w:ascii="Arial" w:hAnsi="Arial" w:cs="Arial"/>
            <w:sz w:val="20"/>
          </w:rPr>
          <w:fldChar w:fldCharType="end"/>
        </w:r>
      </w:p>
    </w:sdtContent>
  </w:sdt>
  <w:p w:rsidR="007958C1" w:rsidRDefault="007958C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6B02" w:rsidRDefault="00836B02" w:rsidP="00CB28EB">
      <w:pPr>
        <w:spacing w:line="240" w:lineRule="auto"/>
      </w:pPr>
      <w:r>
        <w:separator/>
      </w:r>
    </w:p>
  </w:footnote>
  <w:footnote w:type="continuationSeparator" w:id="0">
    <w:p w:rsidR="00836B02" w:rsidRDefault="00836B02" w:rsidP="00CB28EB">
      <w:pPr>
        <w:spacing w:line="240" w:lineRule="auto"/>
      </w:pPr>
      <w:r>
        <w:continuationSeparator/>
      </w:r>
    </w:p>
  </w:footnote>
  <w:footnote w:id="1">
    <w:p w:rsidR="00284103" w:rsidRDefault="00284103">
      <w:pPr>
        <w:pStyle w:val="Textodenotaderodap"/>
      </w:pPr>
      <w:r>
        <w:rPr>
          <w:rStyle w:val="Refdenotaderodap"/>
        </w:rPr>
        <w:footnoteRef/>
      </w:r>
      <w:r>
        <w:t xml:space="preserve"> Mestre pelo PPGG/UFPB e Doutorando pelo PPGEO/UFPE.</w:t>
      </w:r>
    </w:p>
    <w:p w:rsidR="00284103" w:rsidRPr="00F876F5" w:rsidRDefault="00284103" w:rsidP="00F876F5">
      <w:pPr>
        <w:pStyle w:val="Textodenotaderodap"/>
      </w:pPr>
      <w:r>
        <w:t xml:space="preserve">E-mail de contato: caioamerico@gmail.com.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4CA264EE"/>
    <w:lvl w:ilvl="0">
      <w:start w:val="1"/>
      <w:numFmt w:val="decimal"/>
      <w:lvlText w:val="%1."/>
      <w:lvlJc w:val="left"/>
      <w:pPr>
        <w:tabs>
          <w:tab w:val="num" w:pos="1800"/>
        </w:tabs>
        <w:ind w:left="1800" w:hanging="360"/>
      </w:pPr>
    </w:lvl>
  </w:abstractNum>
  <w:abstractNum w:abstractNumId="1">
    <w:nsid w:val="FFFFFF7D"/>
    <w:multiLevelType w:val="singleLevel"/>
    <w:tmpl w:val="2834AA44"/>
    <w:lvl w:ilvl="0">
      <w:start w:val="1"/>
      <w:numFmt w:val="decimal"/>
      <w:lvlText w:val="%1."/>
      <w:lvlJc w:val="left"/>
      <w:pPr>
        <w:tabs>
          <w:tab w:val="num" w:pos="1440"/>
        </w:tabs>
        <w:ind w:left="1440" w:hanging="360"/>
      </w:pPr>
    </w:lvl>
  </w:abstractNum>
  <w:abstractNum w:abstractNumId="2">
    <w:nsid w:val="FFFFFF7E"/>
    <w:multiLevelType w:val="singleLevel"/>
    <w:tmpl w:val="FEF80D52"/>
    <w:lvl w:ilvl="0">
      <w:start w:val="1"/>
      <w:numFmt w:val="decimal"/>
      <w:lvlText w:val="%1."/>
      <w:lvlJc w:val="left"/>
      <w:pPr>
        <w:tabs>
          <w:tab w:val="num" w:pos="1080"/>
        </w:tabs>
        <w:ind w:left="1080" w:hanging="360"/>
      </w:pPr>
    </w:lvl>
  </w:abstractNum>
  <w:abstractNum w:abstractNumId="3">
    <w:nsid w:val="FFFFFF7F"/>
    <w:multiLevelType w:val="singleLevel"/>
    <w:tmpl w:val="A9AE15E6"/>
    <w:lvl w:ilvl="0">
      <w:start w:val="1"/>
      <w:numFmt w:val="decimal"/>
      <w:lvlText w:val="%1."/>
      <w:lvlJc w:val="left"/>
      <w:pPr>
        <w:tabs>
          <w:tab w:val="num" w:pos="720"/>
        </w:tabs>
        <w:ind w:left="720" w:hanging="360"/>
      </w:pPr>
    </w:lvl>
  </w:abstractNum>
  <w:abstractNum w:abstractNumId="4">
    <w:nsid w:val="FFFFFF80"/>
    <w:multiLevelType w:val="singleLevel"/>
    <w:tmpl w:val="32540EF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4EEDB0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67E2BA8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8F610B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5B25062"/>
    <w:lvl w:ilvl="0">
      <w:start w:val="1"/>
      <w:numFmt w:val="decimal"/>
      <w:lvlText w:val="%1."/>
      <w:lvlJc w:val="left"/>
      <w:pPr>
        <w:tabs>
          <w:tab w:val="num" w:pos="360"/>
        </w:tabs>
        <w:ind w:left="360" w:hanging="360"/>
      </w:pPr>
    </w:lvl>
  </w:abstractNum>
  <w:abstractNum w:abstractNumId="9">
    <w:nsid w:val="FFFFFF89"/>
    <w:multiLevelType w:val="singleLevel"/>
    <w:tmpl w:val="1792B706"/>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709"/>
    <w:rsid w:val="00005658"/>
    <w:rsid w:val="00032707"/>
    <w:rsid w:val="00091E09"/>
    <w:rsid w:val="000B6166"/>
    <w:rsid w:val="000C2533"/>
    <w:rsid w:val="000D6D72"/>
    <w:rsid w:val="00127D68"/>
    <w:rsid w:val="001405EB"/>
    <w:rsid w:val="001755CD"/>
    <w:rsid w:val="001C2BA4"/>
    <w:rsid w:val="001E78F8"/>
    <w:rsid w:val="002002BA"/>
    <w:rsid w:val="00205329"/>
    <w:rsid w:val="00241D2C"/>
    <w:rsid w:val="00284103"/>
    <w:rsid w:val="00292709"/>
    <w:rsid w:val="002F4B8B"/>
    <w:rsid w:val="00330072"/>
    <w:rsid w:val="00350343"/>
    <w:rsid w:val="003A00E1"/>
    <w:rsid w:val="003B1F6C"/>
    <w:rsid w:val="00426815"/>
    <w:rsid w:val="0044794A"/>
    <w:rsid w:val="004B08B7"/>
    <w:rsid w:val="004E1C1C"/>
    <w:rsid w:val="004E3DA1"/>
    <w:rsid w:val="00577F9B"/>
    <w:rsid w:val="005B2B5F"/>
    <w:rsid w:val="006055C8"/>
    <w:rsid w:val="006077AA"/>
    <w:rsid w:val="00612774"/>
    <w:rsid w:val="006537C7"/>
    <w:rsid w:val="00695689"/>
    <w:rsid w:val="006A18DB"/>
    <w:rsid w:val="006C05BD"/>
    <w:rsid w:val="006F4EB4"/>
    <w:rsid w:val="00703410"/>
    <w:rsid w:val="00731A3C"/>
    <w:rsid w:val="007320EF"/>
    <w:rsid w:val="00744070"/>
    <w:rsid w:val="00747FC6"/>
    <w:rsid w:val="007958C1"/>
    <w:rsid w:val="007B30C2"/>
    <w:rsid w:val="00836B02"/>
    <w:rsid w:val="0085685A"/>
    <w:rsid w:val="008B4FEE"/>
    <w:rsid w:val="00936832"/>
    <w:rsid w:val="00951825"/>
    <w:rsid w:val="0097511D"/>
    <w:rsid w:val="009A1D8C"/>
    <w:rsid w:val="009B19E5"/>
    <w:rsid w:val="009C4BF1"/>
    <w:rsid w:val="00A53C1F"/>
    <w:rsid w:val="00A70005"/>
    <w:rsid w:val="00AA4628"/>
    <w:rsid w:val="00AA4816"/>
    <w:rsid w:val="00AF5269"/>
    <w:rsid w:val="00B11CD5"/>
    <w:rsid w:val="00B346DC"/>
    <w:rsid w:val="00B45B5C"/>
    <w:rsid w:val="00B67000"/>
    <w:rsid w:val="00B8021A"/>
    <w:rsid w:val="00BB5FB9"/>
    <w:rsid w:val="00BC693B"/>
    <w:rsid w:val="00BE4E76"/>
    <w:rsid w:val="00C53661"/>
    <w:rsid w:val="00CB28EB"/>
    <w:rsid w:val="00D40CB6"/>
    <w:rsid w:val="00D50774"/>
    <w:rsid w:val="00E06A72"/>
    <w:rsid w:val="00E44709"/>
    <w:rsid w:val="00EB28A2"/>
    <w:rsid w:val="00ED1210"/>
    <w:rsid w:val="00F876F5"/>
    <w:rsid w:val="00FA78D4"/>
    <w:rsid w:val="00FD7030"/>
    <w:rsid w:val="00FF407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F6A2CB-1FD3-487B-ADD1-5F4323388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3661"/>
    <w:pPr>
      <w:spacing w:after="0" w:line="360" w:lineRule="auto"/>
      <w:ind w:firstLine="709"/>
      <w:jc w:val="both"/>
    </w:pPr>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dicedeilustraes">
    <w:name w:val="table of figures"/>
    <w:basedOn w:val="Normal"/>
    <w:next w:val="Normal"/>
    <w:uiPriority w:val="99"/>
    <w:unhideWhenUsed/>
    <w:rsid w:val="00ED1210"/>
    <w:rPr>
      <w:rFonts w:ascii="Times New Roman" w:hAnsi="Times New Roman"/>
      <w:sz w:val="24"/>
    </w:rPr>
  </w:style>
  <w:style w:type="paragraph" w:styleId="Textodenotaderodap">
    <w:name w:val="footnote text"/>
    <w:basedOn w:val="Normal"/>
    <w:link w:val="TextodenotaderodapChar"/>
    <w:uiPriority w:val="99"/>
    <w:unhideWhenUsed/>
    <w:rsid w:val="00F876F5"/>
    <w:pPr>
      <w:spacing w:line="240" w:lineRule="auto"/>
      <w:ind w:firstLine="0"/>
      <w:jc w:val="left"/>
    </w:pPr>
    <w:rPr>
      <w:rFonts w:ascii="Arial" w:hAnsi="Arial"/>
      <w:sz w:val="20"/>
      <w:szCs w:val="20"/>
    </w:rPr>
  </w:style>
  <w:style w:type="character" w:customStyle="1" w:styleId="TextodenotaderodapChar">
    <w:name w:val="Texto de nota de rodapé Char"/>
    <w:basedOn w:val="Fontepargpadro"/>
    <w:link w:val="Textodenotaderodap"/>
    <w:uiPriority w:val="99"/>
    <w:rsid w:val="00F876F5"/>
    <w:rPr>
      <w:rFonts w:ascii="Arial" w:eastAsia="Calibri" w:hAnsi="Arial" w:cs="Times New Roman"/>
      <w:sz w:val="20"/>
      <w:szCs w:val="20"/>
    </w:rPr>
  </w:style>
  <w:style w:type="character" w:styleId="Refdenotaderodap">
    <w:name w:val="footnote reference"/>
    <w:basedOn w:val="Fontepargpadro"/>
    <w:uiPriority w:val="99"/>
    <w:semiHidden/>
    <w:unhideWhenUsed/>
    <w:rsid w:val="00CB28EB"/>
    <w:rPr>
      <w:vertAlign w:val="superscript"/>
    </w:rPr>
  </w:style>
  <w:style w:type="character" w:customStyle="1" w:styleId="apple-converted-space">
    <w:name w:val="apple-converted-space"/>
    <w:rsid w:val="00731A3C"/>
    <w:rPr>
      <w:color w:val="000000"/>
      <w:sz w:val="20"/>
    </w:rPr>
  </w:style>
  <w:style w:type="paragraph" w:styleId="Rodap">
    <w:name w:val="footer"/>
    <w:basedOn w:val="Normal"/>
    <w:link w:val="RodapChar"/>
    <w:uiPriority w:val="99"/>
    <w:unhideWhenUsed/>
    <w:rsid w:val="00284103"/>
    <w:pPr>
      <w:tabs>
        <w:tab w:val="center" w:pos="4252"/>
        <w:tab w:val="right" w:pos="8504"/>
      </w:tabs>
      <w:spacing w:line="240" w:lineRule="auto"/>
      <w:ind w:firstLine="0"/>
    </w:pPr>
  </w:style>
  <w:style w:type="character" w:customStyle="1" w:styleId="RodapChar">
    <w:name w:val="Rodapé Char"/>
    <w:basedOn w:val="Fontepargpadro"/>
    <w:link w:val="Rodap"/>
    <w:uiPriority w:val="99"/>
    <w:rsid w:val="00284103"/>
    <w:rPr>
      <w:rFonts w:ascii="Calibri" w:eastAsia="Calibri" w:hAnsi="Calibri" w:cs="Times New Roman"/>
    </w:rPr>
  </w:style>
  <w:style w:type="paragraph" w:styleId="Textodemacro">
    <w:name w:val="macro"/>
    <w:link w:val="TextodemacroChar"/>
    <w:uiPriority w:val="99"/>
    <w:unhideWhenUsed/>
    <w:rsid w:val="00284103"/>
    <w:pPr>
      <w:tabs>
        <w:tab w:val="left" w:pos="480"/>
        <w:tab w:val="left" w:pos="960"/>
        <w:tab w:val="left" w:pos="1440"/>
        <w:tab w:val="left" w:pos="1920"/>
        <w:tab w:val="left" w:pos="2400"/>
        <w:tab w:val="left" w:pos="2880"/>
        <w:tab w:val="left" w:pos="3360"/>
        <w:tab w:val="left" w:pos="3840"/>
        <w:tab w:val="left" w:pos="4320"/>
      </w:tabs>
      <w:spacing w:after="0" w:line="360" w:lineRule="auto"/>
      <w:ind w:firstLine="709"/>
      <w:jc w:val="both"/>
    </w:pPr>
    <w:rPr>
      <w:rFonts w:ascii="Consolas" w:eastAsia="Calibri" w:hAnsi="Consolas" w:cs="Consolas"/>
      <w:sz w:val="20"/>
      <w:szCs w:val="20"/>
    </w:rPr>
  </w:style>
  <w:style w:type="character" w:customStyle="1" w:styleId="TextodemacroChar">
    <w:name w:val="Texto de macro Char"/>
    <w:basedOn w:val="Fontepargpadro"/>
    <w:link w:val="Textodemacro"/>
    <w:uiPriority w:val="99"/>
    <w:rsid w:val="00284103"/>
    <w:rPr>
      <w:rFonts w:ascii="Consolas" w:eastAsia="Calibri" w:hAnsi="Consolas" w:cs="Consolas"/>
      <w:sz w:val="20"/>
      <w:szCs w:val="20"/>
    </w:rPr>
  </w:style>
  <w:style w:type="character" w:styleId="Hyperlink">
    <w:name w:val="Hyperlink"/>
    <w:basedOn w:val="Fontepargpadro"/>
    <w:uiPriority w:val="99"/>
    <w:unhideWhenUsed/>
    <w:rsid w:val="00284103"/>
    <w:rPr>
      <w:color w:val="0563C1" w:themeColor="hyperlink"/>
      <w:u w:val="single"/>
    </w:rPr>
  </w:style>
  <w:style w:type="paragraph" w:styleId="Cabealho">
    <w:name w:val="header"/>
    <w:basedOn w:val="Normal"/>
    <w:link w:val="CabealhoChar"/>
    <w:uiPriority w:val="99"/>
    <w:unhideWhenUsed/>
    <w:rsid w:val="00F876F5"/>
    <w:pPr>
      <w:tabs>
        <w:tab w:val="center" w:pos="4252"/>
        <w:tab w:val="right" w:pos="8504"/>
      </w:tabs>
      <w:spacing w:line="240" w:lineRule="auto"/>
    </w:pPr>
  </w:style>
  <w:style w:type="character" w:customStyle="1" w:styleId="CabealhoChar">
    <w:name w:val="Cabeçalho Char"/>
    <w:basedOn w:val="Fontepargpadro"/>
    <w:link w:val="Cabealho"/>
    <w:uiPriority w:val="99"/>
    <w:rsid w:val="00F876F5"/>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C1D85C-EFBD-4C8C-A0C0-892AA7463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597</TotalTime>
  <Pages>10</Pages>
  <Words>2707</Words>
  <Characters>14619</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SEE-PB</dc:creator>
  <cp:keywords/>
  <dc:description/>
  <cp:lastModifiedBy>SEE-PB</cp:lastModifiedBy>
  <cp:revision>16</cp:revision>
  <dcterms:created xsi:type="dcterms:W3CDTF">2017-02-12T13:02:00Z</dcterms:created>
  <dcterms:modified xsi:type="dcterms:W3CDTF">2017-02-14T14:55:00Z</dcterms:modified>
</cp:coreProperties>
</file>