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4C31" w:rsidRDefault="00BB4C31" w:rsidP="00DC5187">
      <w:pPr>
        <w:pStyle w:val="Ttulo1"/>
        <w:numPr>
          <w:ilvl w:val="0"/>
          <w:numId w:val="0"/>
        </w:numPr>
        <w:spacing w:before="0" w:line="240" w:lineRule="auto"/>
        <w:jc w:val="center"/>
        <w:rPr>
          <w:rFonts w:ascii="Arial" w:hAnsi="Arial" w:cs="Arial"/>
          <w:b/>
        </w:rPr>
      </w:pPr>
      <w:bookmarkStart w:id="0" w:name="_Toc465933736"/>
      <w:r w:rsidRPr="00DC5187">
        <w:rPr>
          <w:rFonts w:ascii="Arial" w:hAnsi="Arial" w:cs="Arial"/>
          <w:b/>
        </w:rPr>
        <w:t>A GEOLOGIA E AS ÁGUAS SUBTERRÂNEAS DE NOVA FLORESTA NA PARAIBA</w:t>
      </w:r>
      <w:bookmarkEnd w:id="0"/>
      <w:r w:rsidR="008975C1" w:rsidRPr="00DC5187">
        <w:rPr>
          <w:rFonts w:ascii="Arial" w:hAnsi="Arial" w:cs="Arial"/>
          <w:b/>
        </w:rPr>
        <w:t>, analisadas pela distribuição das tecnologias sociais hídricas</w:t>
      </w:r>
    </w:p>
    <w:p w:rsidR="00DC5187" w:rsidRPr="00DC5187" w:rsidRDefault="00DC5187" w:rsidP="00DC5187"/>
    <w:p w:rsidR="00BB4C31" w:rsidRDefault="00BB4C31" w:rsidP="00206E38">
      <w:pPr>
        <w:pStyle w:val="paragraph"/>
        <w:spacing w:before="0" w:beforeAutospacing="0" w:after="0" w:afterAutospacing="0"/>
        <w:ind w:left="-142"/>
        <w:contextualSpacing/>
        <w:jc w:val="right"/>
        <w:textAlignment w:val="baseline"/>
        <w:rPr>
          <w:rStyle w:val="normaltextrun"/>
          <w:rFonts w:ascii="Arial" w:eastAsiaTheme="majorEastAsia" w:hAnsi="Arial" w:cs="Arial"/>
          <w:bCs/>
        </w:rPr>
      </w:pPr>
      <w:r w:rsidRPr="00796E50">
        <w:rPr>
          <w:rStyle w:val="normaltextrun"/>
          <w:rFonts w:ascii="Arial" w:eastAsiaTheme="majorEastAsia" w:hAnsi="Arial" w:cs="Arial"/>
          <w:bCs/>
        </w:rPr>
        <w:t>Pedro Costa Guedes Vianna</w:t>
      </w:r>
      <w:r w:rsidR="004B2B0B">
        <w:rPr>
          <w:rStyle w:val="Refdenotaderodap"/>
          <w:rFonts w:ascii="Arial" w:eastAsiaTheme="majorEastAsia" w:hAnsi="Arial" w:cs="Arial"/>
          <w:bCs/>
        </w:rPr>
        <w:footnoteReference w:id="1"/>
      </w:r>
    </w:p>
    <w:p w:rsidR="00206E38" w:rsidRPr="00796E50" w:rsidRDefault="00206E38" w:rsidP="00206E38">
      <w:pPr>
        <w:pStyle w:val="paragraph"/>
        <w:spacing w:before="0" w:beforeAutospacing="0" w:after="0" w:afterAutospacing="0"/>
        <w:ind w:left="-142"/>
        <w:contextualSpacing/>
        <w:jc w:val="right"/>
        <w:textAlignment w:val="baseline"/>
        <w:rPr>
          <w:rStyle w:val="normaltextrun"/>
          <w:rFonts w:ascii="Arial" w:eastAsiaTheme="majorEastAsia" w:hAnsi="Arial" w:cs="Arial"/>
          <w:bCs/>
        </w:rPr>
      </w:pPr>
      <w:r w:rsidRPr="00796E50">
        <w:rPr>
          <w:rStyle w:val="normaltextrun"/>
          <w:rFonts w:ascii="Arial" w:eastAsiaTheme="majorEastAsia" w:hAnsi="Arial" w:cs="Arial"/>
          <w:bCs/>
        </w:rPr>
        <w:t xml:space="preserve">Luan </w:t>
      </w:r>
      <w:proofErr w:type="spellStart"/>
      <w:r w:rsidRPr="00796E50">
        <w:rPr>
          <w:rStyle w:val="normaltextrun"/>
          <w:rFonts w:ascii="Arial" w:eastAsiaTheme="majorEastAsia" w:hAnsi="Arial" w:cs="Arial"/>
          <w:bCs/>
        </w:rPr>
        <w:t>Simplicio</w:t>
      </w:r>
      <w:proofErr w:type="spellEnd"/>
      <w:r w:rsidRPr="00796E50">
        <w:rPr>
          <w:rStyle w:val="normaltextrun"/>
          <w:rFonts w:ascii="Arial" w:eastAsiaTheme="majorEastAsia" w:hAnsi="Arial" w:cs="Arial"/>
          <w:bCs/>
        </w:rPr>
        <w:t xml:space="preserve"> de Melo</w:t>
      </w:r>
      <w:r>
        <w:rPr>
          <w:rStyle w:val="Refdenotaderodap"/>
          <w:rFonts w:ascii="Arial" w:eastAsiaTheme="majorEastAsia" w:hAnsi="Arial" w:cs="Arial"/>
          <w:bCs/>
        </w:rPr>
        <w:footnoteReference w:id="2"/>
      </w:r>
    </w:p>
    <w:p w:rsidR="00206E38" w:rsidRDefault="00206E38" w:rsidP="00206E38">
      <w:pPr>
        <w:pStyle w:val="paragraph"/>
        <w:spacing w:before="0" w:beforeAutospacing="0" w:after="0" w:afterAutospacing="0"/>
        <w:ind w:left="-142"/>
        <w:contextualSpacing/>
        <w:jc w:val="right"/>
        <w:textAlignment w:val="baseline"/>
        <w:rPr>
          <w:rStyle w:val="normaltextrun"/>
          <w:rFonts w:ascii="Arial" w:eastAsiaTheme="majorEastAsia" w:hAnsi="Arial" w:cs="Arial"/>
          <w:bCs/>
        </w:rPr>
      </w:pPr>
    </w:p>
    <w:p w:rsidR="00DC5187" w:rsidRPr="00796E50" w:rsidRDefault="00DC5187" w:rsidP="00DC5187">
      <w:pPr>
        <w:pStyle w:val="paragraph"/>
        <w:spacing w:before="0" w:beforeAutospacing="0" w:after="0" w:afterAutospacing="0"/>
        <w:ind w:left="-142"/>
        <w:contextualSpacing/>
        <w:jc w:val="right"/>
        <w:textAlignment w:val="baseline"/>
        <w:rPr>
          <w:rStyle w:val="normaltextrun"/>
          <w:rFonts w:ascii="Arial" w:eastAsiaTheme="majorEastAsia" w:hAnsi="Arial" w:cs="Arial"/>
          <w:bCs/>
        </w:rPr>
      </w:pPr>
    </w:p>
    <w:p w:rsidR="00BB4C31" w:rsidRPr="00796E50" w:rsidRDefault="00642C54" w:rsidP="009272B3">
      <w:pPr>
        <w:jc w:val="center"/>
        <w:rPr>
          <w:rFonts w:ascii="Arial" w:hAnsi="Arial" w:cs="Arial"/>
          <w:b/>
          <w:sz w:val="24"/>
          <w:szCs w:val="24"/>
        </w:rPr>
      </w:pPr>
      <w:r w:rsidRPr="00796E50">
        <w:rPr>
          <w:rFonts w:ascii="Arial" w:hAnsi="Arial" w:cs="Arial"/>
          <w:b/>
          <w:sz w:val="24"/>
          <w:szCs w:val="24"/>
        </w:rPr>
        <w:t>RESUMO</w:t>
      </w:r>
    </w:p>
    <w:p w:rsidR="009272B3" w:rsidRDefault="009272B3" w:rsidP="00DC5187">
      <w:pPr>
        <w:spacing w:after="0" w:line="360" w:lineRule="auto"/>
        <w:ind w:right="-1"/>
        <w:jc w:val="both"/>
        <w:rPr>
          <w:rFonts w:ascii="Arial" w:hAnsi="Arial" w:cs="Arial"/>
          <w:color w:val="000000" w:themeColor="text1"/>
          <w:sz w:val="20"/>
          <w:szCs w:val="20"/>
        </w:rPr>
      </w:pPr>
      <w:r w:rsidRPr="00DC5187">
        <w:rPr>
          <w:rFonts w:ascii="Arial" w:hAnsi="Arial" w:cs="Arial"/>
          <w:color w:val="000000" w:themeColor="text1"/>
          <w:sz w:val="20"/>
          <w:szCs w:val="20"/>
        </w:rPr>
        <w:t>Ao examinarmos o processo histórico do Nordeste identificamos que grande parte de seu território convive com períodos de carência de água, o que torna esta a região mais seca do país. Essa região se distingui por apresentar irregularidade nas precipitações com 400mm a 800mm anuais, de forma concentrada causando períodos de estiagem prolongados. De acordo com os dados do Ministério da Integração a falta de chuvas não é a responsável pelo déficit hídrico na região, mas a irregularidade, associada a uma alta taxa de evapotranspiração. O presente</w:t>
      </w:r>
      <w:bookmarkStart w:id="1" w:name="_GoBack"/>
      <w:bookmarkEnd w:id="1"/>
      <w:r w:rsidRPr="00DC5187">
        <w:rPr>
          <w:rFonts w:ascii="Arial" w:hAnsi="Arial" w:cs="Arial"/>
          <w:color w:val="000000" w:themeColor="text1"/>
          <w:sz w:val="20"/>
          <w:szCs w:val="20"/>
        </w:rPr>
        <w:t xml:space="preserve"> trabalho faz-se necessário diante das condições de irregularidade da precipitação, tendo em vista que o município de Nova Floresta se encontra na área de delimitação do </w:t>
      </w:r>
      <w:proofErr w:type="spellStart"/>
      <w:r w:rsidRPr="00DC5187">
        <w:rPr>
          <w:rFonts w:ascii="Arial" w:hAnsi="Arial" w:cs="Arial"/>
          <w:color w:val="000000" w:themeColor="text1"/>
          <w:sz w:val="20"/>
          <w:szCs w:val="20"/>
        </w:rPr>
        <w:t>Semi-árido</w:t>
      </w:r>
      <w:proofErr w:type="spellEnd"/>
      <w:r w:rsidRPr="00DC5187">
        <w:rPr>
          <w:rFonts w:ascii="Arial" w:hAnsi="Arial" w:cs="Arial"/>
          <w:color w:val="000000" w:themeColor="text1"/>
          <w:sz w:val="20"/>
          <w:szCs w:val="20"/>
        </w:rPr>
        <w:t xml:space="preserve"> nordestino. Essa área é conhecida e marcada pela irregularidade na precipitação o que acaba trazendo grandes transtornos, pois a população sofre com a escassez de água. Partindo dessa afirmação o presente trabalho mapeou e analisou a Geologia local, procurando associa-la as condições de armazenamento de água no subsolo</w:t>
      </w:r>
      <w:r w:rsidR="008975C1" w:rsidRPr="00DC5187">
        <w:rPr>
          <w:rFonts w:ascii="Arial" w:hAnsi="Arial" w:cs="Arial"/>
          <w:color w:val="000000" w:themeColor="text1"/>
          <w:sz w:val="20"/>
          <w:szCs w:val="20"/>
        </w:rPr>
        <w:t xml:space="preserve">, através da presença das Tecnologias Sociais Hídricas – </w:t>
      </w:r>
      <w:proofErr w:type="spellStart"/>
      <w:r w:rsidR="008975C1" w:rsidRPr="00DC5187">
        <w:rPr>
          <w:rFonts w:ascii="Arial" w:hAnsi="Arial" w:cs="Arial"/>
          <w:color w:val="000000" w:themeColor="text1"/>
          <w:sz w:val="20"/>
          <w:szCs w:val="20"/>
        </w:rPr>
        <w:t>TSHs</w:t>
      </w:r>
      <w:proofErr w:type="spellEnd"/>
      <w:r w:rsidR="008975C1" w:rsidRPr="00DC5187">
        <w:rPr>
          <w:rFonts w:ascii="Arial" w:hAnsi="Arial" w:cs="Arial"/>
          <w:color w:val="000000" w:themeColor="text1"/>
          <w:sz w:val="20"/>
          <w:szCs w:val="20"/>
        </w:rPr>
        <w:t>.</w:t>
      </w:r>
    </w:p>
    <w:p w:rsidR="00DC5187" w:rsidRDefault="00DC5187" w:rsidP="00DC5187">
      <w:pPr>
        <w:spacing w:after="0" w:line="360" w:lineRule="auto"/>
        <w:ind w:right="-1"/>
        <w:jc w:val="both"/>
        <w:rPr>
          <w:rFonts w:ascii="Arial" w:hAnsi="Arial" w:cs="Arial"/>
          <w:color w:val="000000" w:themeColor="text1"/>
          <w:sz w:val="20"/>
          <w:szCs w:val="20"/>
        </w:rPr>
      </w:pPr>
    </w:p>
    <w:p w:rsidR="00DC5187" w:rsidRDefault="00DC5187" w:rsidP="00DC5187">
      <w:pPr>
        <w:spacing w:after="0" w:line="360" w:lineRule="auto"/>
        <w:ind w:right="-1"/>
        <w:jc w:val="both"/>
        <w:rPr>
          <w:rFonts w:ascii="Arial" w:hAnsi="Arial" w:cs="Arial"/>
          <w:color w:val="000000" w:themeColor="text1"/>
          <w:sz w:val="20"/>
          <w:szCs w:val="20"/>
        </w:rPr>
      </w:pPr>
    </w:p>
    <w:p w:rsidR="00DC5187" w:rsidRPr="00DC5187" w:rsidRDefault="00DC5187" w:rsidP="00DC5187">
      <w:pPr>
        <w:spacing w:after="0" w:line="360" w:lineRule="auto"/>
        <w:ind w:right="-1"/>
        <w:jc w:val="both"/>
        <w:rPr>
          <w:rFonts w:ascii="Arial" w:hAnsi="Arial" w:cs="Arial"/>
          <w:color w:val="000000" w:themeColor="text1"/>
          <w:sz w:val="24"/>
          <w:szCs w:val="24"/>
        </w:rPr>
      </w:pPr>
      <w:r w:rsidRPr="00DC5187">
        <w:rPr>
          <w:rFonts w:ascii="Arial" w:hAnsi="Arial" w:cs="Arial"/>
          <w:color w:val="000000" w:themeColor="text1"/>
          <w:sz w:val="24"/>
          <w:szCs w:val="24"/>
        </w:rPr>
        <w:t>Palavras Chave: Ag</w:t>
      </w:r>
      <w:r>
        <w:rPr>
          <w:rFonts w:ascii="Arial" w:hAnsi="Arial" w:cs="Arial"/>
          <w:color w:val="000000" w:themeColor="text1"/>
          <w:sz w:val="24"/>
          <w:szCs w:val="24"/>
        </w:rPr>
        <w:t>uas Subterrâneas. Nova Floresta. Tecnologias Sociais Hídricas (</w:t>
      </w:r>
      <w:proofErr w:type="spellStart"/>
      <w:r w:rsidRPr="00DC5187">
        <w:rPr>
          <w:rFonts w:ascii="Arial" w:hAnsi="Arial" w:cs="Arial"/>
          <w:color w:val="000000" w:themeColor="text1"/>
          <w:sz w:val="24"/>
          <w:szCs w:val="24"/>
        </w:rPr>
        <w:t>TSHs</w:t>
      </w:r>
      <w:proofErr w:type="spellEnd"/>
      <w:r>
        <w:rPr>
          <w:rFonts w:ascii="Arial" w:hAnsi="Arial" w:cs="Arial"/>
          <w:color w:val="000000" w:themeColor="text1"/>
          <w:sz w:val="24"/>
          <w:szCs w:val="24"/>
        </w:rPr>
        <w:t>).</w:t>
      </w:r>
    </w:p>
    <w:p w:rsidR="009272B3" w:rsidRPr="00796E50" w:rsidRDefault="009272B3" w:rsidP="00BB4C31">
      <w:pPr>
        <w:rPr>
          <w:rFonts w:ascii="Arial" w:hAnsi="Arial" w:cs="Arial"/>
          <w:sz w:val="24"/>
          <w:szCs w:val="24"/>
        </w:rPr>
      </w:pPr>
    </w:p>
    <w:p w:rsidR="009272B3" w:rsidRPr="00796E50" w:rsidRDefault="009272B3" w:rsidP="00BB4C31">
      <w:pPr>
        <w:rPr>
          <w:rFonts w:ascii="Arial" w:hAnsi="Arial" w:cs="Arial"/>
          <w:sz w:val="24"/>
          <w:szCs w:val="24"/>
        </w:rPr>
      </w:pPr>
    </w:p>
    <w:p w:rsidR="00BB4C31" w:rsidRPr="00796E50" w:rsidRDefault="00642C54" w:rsidP="009272B3">
      <w:pPr>
        <w:spacing w:line="360" w:lineRule="auto"/>
        <w:jc w:val="both"/>
        <w:rPr>
          <w:rFonts w:ascii="Arial" w:hAnsi="Arial" w:cs="Arial"/>
          <w:b/>
          <w:sz w:val="24"/>
          <w:szCs w:val="24"/>
        </w:rPr>
      </w:pPr>
      <w:r w:rsidRPr="00796E50">
        <w:rPr>
          <w:rFonts w:ascii="Arial" w:hAnsi="Arial" w:cs="Arial"/>
          <w:b/>
          <w:sz w:val="24"/>
          <w:szCs w:val="24"/>
        </w:rPr>
        <w:t>INTRODUÇÃO</w:t>
      </w:r>
    </w:p>
    <w:p w:rsidR="00BB4C31" w:rsidRPr="00796E50" w:rsidRDefault="00BB4C31" w:rsidP="008975C1">
      <w:pPr>
        <w:spacing w:line="360" w:lineRule="auto"/>
        <w:ind w:firstLine="708"/>
        <w:jc w:val="both"/>
        <w:rPr>
          <w:rFonts w:ascii="Arial" w:hAnsi="Arial" w:cs="Arial"/>
          <w:b/>
          <w:sz w:val="24"/>
          <w:szCs w:val="24"/>
        </w:rPr>
      </w:pPr>
      <w:r w:rsidRPr="00796E50">
        <w:rPr>
          <w:rFonts w:ascii="Arial" w:hAnsi="Arial" w:cs="Arial"/>
          <w:sz w:val="24"/>
          <w:szCs w:val="24"/>
        </w:rPr>
        <w:t xml:space="preserve">O município de Nova Floresta está inserido na unidade </w:t>
      </w:r>
      <w:proofErr w:type="spellStart"/>
      <w:r w:rsidRPr="00796E50">
        <w:rPr>
          <w:rFonts w:ascii="Arial" w:hAnsi="Arial" w:cs="Arial"/>
          <w:sz w:val="24"/>
          <w:szCs w:val="24"/>
        </w:rPr>
        <w:t>geoambiental</w:t>
      </w:r>
      <w:proofErr w:type="spellEnd"/>
      <w:r w:rsidRPr="00796E50">
        <w:rPr>
          <w:rFonts w:ascii="Arial" w:hAnsi="Arial" w:cs="Arial"/>
          <w:sz w:val="24"/>
          <w:szCs w:val="24"/>
        </w:rPr>
        <w:t xml:space="preserve"> do Planalto da Borborema, formada por maciços e outeiros altos, com altitude variando entre 650 a 1.000 metros. Esta unidade ocupa uma área de arco que se estende do sul de Alagoas até o Rio Grande do Norte. O relevo é geralmente movimentado, com vales profundos e estr</w:t>
      </w:r>
      <w:r w:rsidR="008975C1">
        <w:rPr>
          <w:rFonts w:ascii="Arial" w:hAnsi="Arial" w:cs="Arial"/>
          <w:sz w:val="24"/>
          <w:szCs w:val="24"/>
        </w:rPr>
        <w:t>eitos dissecados. A</w:t>
      </w:r>
      <w:r w:rsidRPr="00796E50">
        <w:rPr>
          <w:rFonts w:ascii="Arial" w:hAnsi="Arial" w:cs="Arial"/>
          <w:sz w:val="24"/>
          <w:szCs w:val="24"/>
        </w:rPr>
        <w:t xml:space="preserve"> fertilidade dos solos é bastante variada, com certa predominância de média para alta.</w:t>
      </w:r>
      <w:r w:rsidR="008975C1">
        <w:rPr>
          <w:rFonts w:ascii="Arial" w:hAnsi="Arial" w:cs="Arial"/>
          <w:sz w:val="24"/>
          <w:szCs w:val="24"/>
        </w:rPr>
        <w:t xml:space="preserve"> </w:t>
      </w:r>
      <w:r w:rsidRPr="00796E50">
        <w:rPr>
          <w:rFonts w:ascii="Arial" w:hAnsi="Arial" w:cs="Arial"/>
          <w:sz w:val="24"/>
          <w:szCs w:val="24"/>
        </w:rPr>
        <w:t xml:space="preserve">A área </w:t>
      </w:r>
      <w:r w:rsidRPr="00796E50">
        <w:rPr>
          <w:rFonts w:ascii="Arial" w:hAnsi="Arial" w:cs="Arial"/>
          <w:sz w:val="24"/>
          <w:szCs w:val="24"/>
        </w:rPr>
        <w:lastRenderedPageBreak/>
        <w:t xml:space="preserve">da unidade é recortada por rios perenes, porém de pequena vazão e o potencial de água subterrânea é baixo. A vegetação desta unidade é formada por Florestas </w:t>
      </w:r>
      <w:proofErr w:type="spellStart"/>
      <w:r w:rsidRPr="00796E50">
        <w:rPr>
          <w:rFonts w:ascii="Arial" w:hAnsi="Arial" w:cs="Arial"/>
          <w:sz w:val="24"/>
          <w:szCs w:val="24"/>
        </w:rPr>
        <w:t>Subcaducifólica</w:t>
      </w:r>
      <w:proofErr w:type="spellEnd"/>
      <w:r w:rsidRPr="00796E50">
        <w:rPr>
          <w:rFonts w:ascii="Arial" w:hAnsi="Arial" w:cs="Arial"/>
          <w:sz w:val="24"/>
          <w:szCs w:val="24"/>
        </w:rPr>
        <w:t xml:space="preserve"> e </w:t>
      </w:r>
      <w:proofErr w:type="spellStart"/>
      <w:r w:rsidRPr="00796E50">
        <w:rPr>
          <w:rFonts w:ascii="Arial" w:hAnsi="Arial" w:cs="Arial"/>
          <w:sz w:val="24"/>
          <w:szCs w:val="24"/>
        </w:rPr>
        <w:t>Caducifólica</w:t>
      </w:r>
      <w:proofErr w:type="spellEnd"/>
      <w:r w:rsidRPr="00796E50">
        <w:rPr>
          <w:rFonts w:ascii="Arial" w:hAnsi="Arial" w:cs="Arial"/>
          <w:sz w:val="24"/>
          <w:szCs w:val="24"/>
        </w:rPr>
        <w:t>, próprias das áreas agrestes.</w:t>
      </w:r>
    </w:p>
    <w:p w:rsidR="00642C54" w:rsidRPr="00642C54" w:rsidRDefault="00642C54" w:rsidP="00642C54">
      <w:pPr>
        <w:spacing w:line="360" w:lineRule="auto"/>
        <w:jc w:val="both"/>
        <w:rPr>
          <w:rFonts w:ascii="Arial" w:hAnsi="Arial" w:cs="Arial"/>
          <w:b/>
          <w:sz w:val="24"/>
          <w:szCs w:val="24"/>
        </w:rPr>
      </w:pPr>
      <w:r w:rsidRPr="00642C54">
        <w:rPr>
          <w:rFonts w:ascii="Arial" w:hAnsi="Arial" w:cs="Arial"/>
          <w:b/>
          <w:sz w:val="24"/>
          <w:szCs w:val="24"/>
        </w:rPr>
        <w:t>GEOLOGIA LOCAL</w:t>
      </w:r>
    </w:p>
    <w:p w:rsidR="00BB4C31" w:rsidRDefault="00BB4C31" w:rsidP="00BB4C31">
      <w:pPr>
        <w:spacing w:line="360" w:lineRule="auto"/>
        <w:ind w:firstLine="708"/>
        <w:jc w:val="both"/>
        <w:rPr>
          <w:rFonts w:ascii="Arial" w:hAnsi="Arial" w:cs="Arial"/>
          <w:sz w:val="24"/>
          <w:szCs w:val="24"/>
        </w:rPr>
      </w:pPr>
      <w:r w:rsidRPr="00796E50">
        <w:rPr>
          <w:rFonts w:ascii="Arial" w:hAnsi="Arial" w:cs="Arial"/>
          <w:sz w:val="24"/>
          <w:szCs w:val="24"/>
        </w:rPr>
        <w:t xml:space="preserve">Segundo o mapa geológico do CPRM (2006) as seguintes unidades litoestratigráficas. Formação Serra dos Martins, Granito Serrinha Pedro Velho e </w:t>
      </w:r>
      <w:proofErr w:type="spellStart"/>
      <w:r w:rsidRPr="00796E50">
        <w:rPr>
          <w:rFonts w:ascii="Arial" w:hAnsi="Arial" w:cs="Arial"/>
          <w:sz w:val="24"/>
          <w:szCs w:val="24"/>
        </w:rPr>
        <w:t>granitóides</w:t>
      </w:r>
      <w:proofErr w:type="spellEnd"/>
      <w:r w:rsidRPr="00796E50">
        <w:rPr>
          <w:rFonts w:ascii="Arial" w:hAnsi="Arial" w:cs="Arial"/>
          <w:sz w:val="24"/>
          <w:szCs w:val="24"/>
        </w:rPr>
        <w:t xml:space="preserve"> indiscriminados são reconhecidas no município.</w:t>
      </w:r>
    </w:p>
    <w:p w:rsidR="00DC5187" w:rsidRPr="00796E50" w:rsidRDefault="00DC5187" w:rsidP="00BB4C31">
      <w:pPr>
        <w:spacing w:line="360" w:lineRule="auto"/>
        <w:ind w:firstLine="708"/>
        <w:jc w:val="both"/>
        <w:rPr>
          <w:rFonts w:ascii="Arial" w:hAnsi="Arial" w:cs="Arial"/>
          <w:b/>
          <w:sz w:val="24"/>
          <w:szCs w:val="24"/>
        </w:rPr>
      </w:pPr>
    </w:p>
    <w:p w:rsidR="00BB4C31" w:rsidRPr="00796E50" w:rsidRDefault="00751D6F" w:rsidP="00BB4C31">
      <w:pPr>
        <w:pStyle w:val="Legenda"/>
        <w:rPr>
          <w:rFonts w:ascii="Arial" w:hAnsi="Arial" w:cs="Arial"/>
          <w:b w:val="0"/>
          <w:sz w:val="24"/>
          <w:szCs w:val="24"/>
        </w:rPr>
      </w:pPr>
      <w:r>
        <w:rPr>
          <w:rFonts w:ascii="Arial" w:hAnsi="Arial" w:cs="Arial"/>
          <w:b w:val="0"/>
          <w:sz w:val="24"/>
          <w:szCs w:val="24"/>
        </w:rPr>
        <w:t xml:space="preserve">  </w:t>
      </w:r>
    </w:p>
    <w:p w:rsidR="00BB4C31" w:rsidRPr="00796E50" w:rsidRDefault="00BB4C31" w:rsidP="008975C1">
      <w:pPr>
        <w:spacing w:line="360" w:lineRule="auto"/>
        <w:ind w:firstLine="708"/>
        <w:jc w:val="center"/>
        <w:rPr>
          <w:rFonts w:ascii="Arial" w:hAnsi="Arial" w:cs="Arial"/>
          <w:b/>
          <w:sz w:val="24"/>
          <w:szCs w:val="24"/>
        </w:rPr>
      </w:pPr>
      <w:r w:rsidRPr="00796E50">
        <w:rPr>
          <w:rFonts w:ascii="Arial" w:hAnsi="Arial" w:cs="Arial"/>
          <w:noProof/>
          <w:sz w:val="24"/>
          <w:szCs w:val="24"/>
          <w:lang w:eastAsia="pt-BR"/>
        </w:rPr>
        <w:lastRenderedPageBreak/>
        <w:drawing>
          <wp:inline distT="0" distB="0" distL="0" distR="0" wp14:anchorId="2AC586A0" wp14:editId="76CA81A9">
            <wp:extent cx="4708834" cy="6766849"/>
            <wp:effectExtent l="0" t="0" r="0" b="0"/>
            <wp:docPr id="3" name="Imagem 2" descr="mapa geolo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geologia.png"/>
                    <pic:cNvPicPr/>
                  </pic:nvPicPr>
                  <pic:blipFill>
                    <a:blip r:embed="rId8"/>
                    <a:stretch>
                      <a:fillRect/>
                    </a:stretch>
                  </pic:blipFill>
                  <pic:spPr>
                    <a:xfrm>
                      <a:off x="0" y="0"/>
                      <a:ext cx="4782997" cy="6873425"/>
                    </a:xfrm>
                    <a:prstGeom prst="rect">
                      <a:avLst/>
                    </a:prstGeom>
                  </pic:spPr>
                </pic:pic>
              </a:graphicData>
            </a:graphic>
          </wp:inline>
        </w:drawing>
      </w:r>
    </w:p>
    <w:p w:rsidR="00BB4C31" w:rsidRPr="00796E50" w:rsidRDefault="00BB4C31" w:rsidP="00BB4C31">
      <w:pPr>
        <w:spacing w:line="360" w:lineRule="auto"/>
        <w:ind w:firstLine="708"/>
        <w:jc w:val="both"/>
        <w:rPr>
          <w:rFonts w:ascii="Arial" w:hAnsi="Arial" w:cs="Arial"/>
          <w:b/>
          <w:sz w:val="24"/>
          <w:szCs w:val="24"/>
        </w:rPr>
      </w:pPr>
    </w:p>
    <w:p w:rsidR="00BB4C31" w:rsidRPr="00796E50" w:rsidRDefault="00BB4C31" w:rsidP="00796E50">
      <w:pPr>
        <w:spacing w:line="360" w:lineRule="auto"/>
        <w:jc w:val="both"/>
        <w:rPr>
          <w:rFonts w:ascii="Arial" w:hAnsi="Arial" w:cs="Arial"/>
          <w:b/>
          <w:sz w:val="24"/>
          <w:szCs w:val="24"/>
        </w:rPr>
      </w:pPr>
      <w:r w:rsidRPr="00796E50">
        <w:rPr>
          <w:rFonts w:ascii="Arial" w:hAnsi="Arial" w:cs="Arial"/>
          <w:b/>
          <w:sz w:val="24"/>
          <w:szCs w:val="24"/>
        </w:rPr>
        <w:t>Formação Serra dos Martins</w:t>
      </w:r>
    </w:p>
    <w:p w:rsidR="00BB4C31" w:rsidRPr="00796E50" w:rsidRDefault="00BB4C31" w:rsidP="00BB4C31">
      <w:pPr>
        <w:spacing w:line="360" w:lineRule="auto"/>
        <w:ind w:firstLine="708"/>
        <w:jc w:val="both"/>
        <w:rPr>
          <w:rFonts w:ascii="Arial" w:hAnsi="Arial" w:cs="Arial"/>
          <w:b/>
          <w:sz w:val="24"/>
          <w:szCs w:val="24"/>
        </w:rPr>
      </w:pPr>
      <w:r w:rsidRPr="00796E50">
        <w:rPr>
          <w:rFonts w:ascii="Arial" w:hAnsi="Arial" w:cs="Arial"/>
          <w:sz w:val="24"/>
          <w:szCs w:val="24"/>
        </w:rPr>
        <w:t xml:space="preserve">A Formação Serra dos Martins é constituída por arenitos </w:t>
      </w:r>
      <w:proofErr w:type="spellStart"/>
      <w:r w:rsidRPr="00796E50">
        <w:rPr>
          <w:rFonts w:ascii="Arial" w:hAnsi="Arial" w:cs="Arial"/>
          <w:sz w:val="24"/>
          <w:szCs w:val="24"/>
        </w:rPr>
        <w:t>conglomeráticos</w:t>
      </w:r>
      <w:proofErr w:type="spellEnd"/>
      <w:r w:rsidRPr="00796E50">
        <w:rPr>
          <w:rFonts w:ascii="Arial" w:hAnsi="Arial" w:cs="Arial"/>
          <w:sz w:val="24"/>
          <w:szCs w:val="24"/>
        </w:rPr>
        <w:t xml:space="preserve">, arenitos grossos a finos e </w:t>
      </w:r>
      <w:proofErr w:type="spellStart"/>
      <w:r w:rsidRPr="00796E50">
        <w:rPr>
          <w:rFonts w:ascii="Arial" w:hAnsi="Arial" w:cs="Arial"/>
          <w:sz w:val="24"/>
          <w:szCs w:val="24"/>
        </w:rPr>
        <w:t>síltico</w:t>
      </w:r>
      <w:proofErr w:type="spellEnd"/>
      <w:r w:rsidRPr="00796E50">
        <w:rPr>
          <w:rFonts w:ascii="Arial" w:hAnsi="Arial" w:cs="Arial"/>
          <w:sz w:val="24"/>
          <w:szCs w:val="24"/>
        </w:rPr>
        <w:t xml:space="preserve">-argilosos, que repousam discordantemente sobre gnaisses e </w:t>
      </w:r>
      <w:proofErr w:type="spellStart"/>
      <w:r w:rsidRPr="00796E50">
        <w:rPr>
          <w:rFonts w:ascii="Arial" w:hAnsi="Arial" w:cs="Arial"/>
          <w:sz w:val="24"/>
          <w:szCs w:val="24"/>
        </w:rPr>
        <w:t>migmatitos</w:t>
      </w:r>
      <w:proofErr w:type="spellEnd"/>
      <w:r w:rsidRPr="00796E50">
        <w:rPr>
          <w:rFonts w:ascii="Arial" w:hAnsi="Arial" w:cs="Arial"/>
          <w:sz w:val="24"/>
          <w:szCs w:val="24"/>
        </w:rPr>
        <w:t xml:space="preserve"> do Complexo Caicó, metassedimentos do Grupo Seridó, </w:t>
      </w:r>
      <w:proofErr w:type="spellStart"/>
      <w:r w:rsidRPr="00796E50">
        <w:rPr>
          <w:rFonts w:ascii="Arial" w:hAnsi="Arial" w:cs="Arial"/>
          <w:sz w:val="24"/>
          <w:szCs w:val="24"/>
        </w:rPr>
        <w:t>granitóides</w:t>
      </w:r>
      <w:proofErr w:type="spellEnd"/>
      <w:r w:rsidRPr="00796E50">
        <w:rPr>
          <w:rFonts w:ascii="Arial" w:hAnsi="Arial" w:cs="Arial"/>
          <w:sz w:val="24"/>
          <w:szCs w:val="24"/>
        </w:rPr>
        <w:t xml:space="preserve"> transamazônicos e brasilianos, constituindo um relevo de </w:t>
      </w:r>
      <w:r w:rsidRPr="00796E50">
        <w:rPr>
          <w:rFonts w:ascii="Arial" w:hAnsi="Arial" w:cs="Arial"/>
          <w:sz w:val="24"/>
          <w:szCs w:val="24"/>
        </w:rPr>
        <w:lastRenderedPageBreak/>
        <w:t>chapada. Esta unidade pode ser caracterizada como um aquífero com “boa” capacidade de armazenamento, para a região semiárida do nordeste brasileiro.</w:t>
      </w:r>
    </w:p>
    <w:p w:rsidR="00BB4C31" w:rsidRPr="00796E50" w:rsidRDefault="00BB4C31" w:rsidP="00BB4C31">
      <w:pPr>
        <w:spacing w:line="360" w:lineRule="auto"/>
        <w:jc w:val="both"/>
        <w:rPr>
          <w:rFonts w:ascii="Arial" w:hAnsi="Arial" w:cs="Arial"/>
          <w:b/>
          <w:sz w:val="24"/>
          <w:szCs w:val="24"/>
        </w:rPr>
      </w:pPr>
      <w:r w:rsidRPr="00796E50">
        <w:rPr>
          <w:rFonts w:ascii="Arial" w:hAnsi="Arial" w:cs="Arial"/>
          <w:sz w:val="24"/>
          <w:szCs w:val="24"/>
        </w:rPr>
        <w:t xml:space="preserve"> </w:t>
      </w:r>
      <w:r w:rsidRPr="00796E50">
        <w:rPr>
          <w:rFonts w:ascii="Arial" w:hAnsi="Arial" w:cs="Arial"/>
          <w:b/>
          <w:sz w:val="24"/>
          <w:szCs w:val="24"/>
        </w:rPr>
        <w:t>Complexo Serrinha-Pedro Velho</w:t>
      </w:r>
    </w:p>
    <w:p w:rsidR="00BB4C31" w:rsidRPr="00796E50" w:rsidRDefault="00BB4C31" w:rsidP="00BB4C31">
      <w:pPr>
        <w:spacing w:line="360" w:lineRule="auto"/>
        <w:jc w:val="both"/>
        <w:rPr>
          <w:rFonts w:ascii="Arial" w:hAnsi="Arial" w:cs="Arial"/>
          <w:b/>
          <w:sz w:val="24"/>
          <w:szCs w:val="24"/>
        </w:rPr>
      </w:pPr>
      <w:r w:rsidRPr="00796E50">
        <w:rPr>
          <w:rFonts w:ascii="Arial" w:hAnsi="Arial" w:cs="Arial"/>
          <w:sz w:val="24"/>
          <w:szCs w:val="24"/>
        </w:rPr>
        <w:tab/>
        <w:t xml:space="preserve">O Complexo Serrinha-Pedro Velho está sendo aqui definido para formalizar as unidades litoestratigráficas contidas no Terreno Serrinha-Pedro Velho, de Dantas (1997). Esse terreno possui um distinto padrão litológico dentre os complexos </w:t>
      </w:r>
      <w:proofErr w:type="spellStart"/>
      <w:r w:rsidRPr="00796E50">
        <w:rPr>
          <w:rFonts w:ascii="Arial" w:hAnsi="Arial" w:cs="Arial"/>
          <w:sz w:val="24"/>
          <w:szCs w:val="24"/>
        </w:rPr>
        <w:t>litoestratigráficos</w:t>
      </w:r>
      <w:proofErr w:type="spellEnd"/>
      <w:r w:rsidRPr="00796E50">
        <w:rPr>
          <w:rFonts w:ascii="Arial" w:hAnsi="Arial" w:cs="Arial"/>
          <w:sz w:val="24"/>
          <w:szCs w:val="24"/>
        </w:rPr>
        <w:t xml:space="preserve"> </w:t>
      </w:r>
      <w:proofErr w:type="spellStart"/>
      <w:r w:rsidRPr="00796E50">
        <w:rPr>
          <w:rFonts w:ascii="Arial" w:hAnsi="Arial" w:cs="Arial"/>
          <w:sz w:val="24"/>
          <w:szCs w:val="24"/>
        </w:rPr>
        <w:t>paleoproterozóicos</w:t>
      </w:r>
      <w:proofErr w:type="spellEnd"/>
      <w:r w:rsidRPr="00796E50">
        <w:rPr>
          <w:rFonts w:ascii="Arial" w:hAnsi="Arial" w:cs="Arial"/>
          <w:sz w:val="24"/>
          <w:szCs w:val="24"/>
        </w:rPr>
        <w:t xml:space="preserve"> do Terreno São José do Campestre, embora sem um claro contraste geocronológico. De acordo com as descrições desse autor, distinguem-se nesse complexo duas associações litológicas distintas, não cartografáveis na escala do mapa. A primeira é por </w:t>
      </w:r>
      <w:proofErr w:type="spellStart"/>
      <w:r w:rsidRPr="00796E50">
        <w:rPr>
          <w:rFonts w:ascii="Arial" w:hAnsi="Arial" w:cs="Arial"/>
          <w:sz w:val="24"/>
          <w:szCs w:val="24"/>
        </w:rPr>
        <w:t>migmatitos</w:t>
      </w:r>
      <w:proofErr w:type="spellEnd"/>
      <w:r w:rsidRPr="00796E50">
        <w:rPr>
          <w:rFonts w:ascii="Arial" w:hAnsi="Arial" w:cs="Arial"/>
          <w:sz w:val="24"/>
          <w:szCs w:val="24"/>
        </w:rPr>
        <w:t xml:space="preserve"> com </w:t>
      </w:r>
      <w:proofErr w:type="spellStart"/>
      <w:r w:rsidRPr="00796E50">
        <w:rPr>
          <w:rFonts w:ascii="Arial" w:hAnsi="Arial" w:cs="Arial"/>
          <w:sz w:val="24"/>
          <w:szCs w:val="24"/>
        </w:rPr>
        <w:t>mesossoma</w:t>
      </w:r>
      <w:proofErr w:type="spellEnd"/>
      <w:r w:rsidRPr="00796E50">
        <w:rPr>
          <w:rFonts w:ascii="Arial" w:hAnsi="Arial" w:cs="Arial"/>
          <w:sz w:val="24"/>
          <w:szCs w:val="24"/>
        </w:rPr>
        <w:t xml:space="preserve"> de </w:t>
      </w:r>
      <w:proofErr w:type="spellStart"/>
      <w:r w:rsidRPr="00796E50">
        <w:rPr>
          <w:rFonts w:ascii="Arial" w:hAnsi="Arial" w:cs="Arial"/>
          <w:sz w:val="24"/>
          <w:szCs w:val="24"/>
        </w:rPr>
        <w:t>ortognaisses</w:t>
      </w:r>
      <w:proofErr w:type="spellEnd"/>
      <w:r w:rsidRPr="00796E50">
        <w:rPr>
          <w:rFonts w:ascii="Arial" w:hAnsi="Arial" w:cs="Arial"/>
          <w:sz w:val="24"/>
          <w:szCs w:val="24"/>
        </w:rPr>
        <w:t xml:space="preserve"> </w:t>
      </w:r>
      <w:proofErr w:type="spellStart"/>
      <w:r w:rsidRPr="00796E50">
        <w:rPr>
          <w:rFonts w:ascii="Arial" w:hAnsi="Arial" w:cs="Arial"/>
          <w:sz w:val="24"/>
          <w:szCs w:val="24"/>
        </w:rPr>
        <w:t>tonalítico</w:t>
      </w:r>
      <w:proofErr w:type="spellEnd"/>
      <w:r w:rsidRPr="00796E50">
        <w:rPr>
          <w:rFonts w:ascii="Arial" w:hAnsi="Arial" w:cs="Arial"/>
          <w:sz w:val="24"/>
          <w:szCs w:val="24"/>
        </w:rPr>
        <w:t xml:space="preserve">-graníticos, e a segunda por </w:t>
      </w:r>
      <w:proofErr w:type="spellStart"/>
      <w:r w:rsidRPr="00796E50">
        <w:rPr>
          <w:rFonts w:ascii="Arial" w:hAnsi="Arial" w:cs="Arial"/>
          <w:sz w:val="24"/>
          <w:szCs w:val="24"/>
        </w:rPr>
        <w:t>migmatitos</w:t>
      </w:r>
      <w:proofErr w:type="spellEnd"/>
      <w:r w:rsidRPr="00796E50">
        <w:rPr>
          <w:rFonts w:ascii="Arial" w:hAnsi="Arial" w:cs="Arial"/>
          <w:sz w:val="24"/>
          <w:szCs w:val="24"/>
        </w:rPr>
        <w:t xml:space="preserve"> </w:t>
      </w:r>
      <w:proofErr w:type="spellStart"/>
      <w:r w:rsidRPr="00796E50">
        <w:rPr>
          <w:rFonts w:ascii="Arial" w:hAnsi="Arial" w:cs="Arial"/>
          <w:sz w:val="24"/>
          <w:szCs w:val="24"/>
        </w:rPr>
        <w:t>trondhjemíticos</w:t>
      </w:r>
      <w:proofErr w:type="spellEnd"/>
      <w:r w:rsidRPr="00796E50">
        <w:rPr>
          <w:rFonts w:ascii="Arial" w:hAnsi="Arial" w:cs="Arial"/>
          <w:sz w:val="24"/>
          <w:szCs w:val="24"/>
        </w:rPr>
        <w:t xml:space="preserve"> com </w:t>
      </w:r>
      <w:proofErr w:type="spellStart"/>
      <w:r w:rsidRPr="00796E50">
        <w:rPr>
          <w:rFonts w:ascii="Arial" w:hAnsi="Arial" w:cs="Arial"/>
          <w:sz w:val="24"/>
          <w:szCs w:val="24"/>
        </w:rPr>
        <w:t>granulitos</w:t>
      </w:r>
      <w:proofErr w:type="spellEnd"/>
      <w:r w:rsidRPr="00796E50">
        <w:rPr>
          <w:rFonts w:ascii="Arial" w:hAnsi="Arial" w:cs="Arial"/>
          <w:sz w:val="24"/>
          <w:szCs w:val="24"/>
        </w:rPr>
        <w:t xml:space="preserve"> associados.</w:t>
      </w:r>
    </w:p>
    <w:p w:rsidR="00BB4C31" w:rsidRPr="00796E50" w:rsidRDefault="00BB4C31" w:rsidP="00BB4C31">
      <w:pPr>
        <w:spacing w:line="360" w:lineRule="auto"/>
        <w:jc w:val="both"/>
        <w:rPr>
          <w:rFonts w:ascii="Arial" w:hAnsi="Arial" w:cs="Arial"/>
          <w:b/>
          <w:sz w:val="24"/>
          <w:szCs w:val="24"/>
        </w:rPr>
      </w:pPr>
      <w:proofErr w:type="spellStart"/>
      <w:r w:rsidRPr="00796E50">
        <w:rPr>
          <w:rFonts w:ascii="Arial" w:hAnsi="Arial" w:cs="Arial"/>
          <w:b/>
          <w:sz w:val="24"/>
          <w:szCs w:val="24"/>
        </w:rPr>
        <w:t>Granitóides</w:t>
      </w:r>
      <w:proofErr w:type="spellEnd"/>
      <w:r w:rsidRPr="00796E50">
        <w:rPr>
          <w:rFonts w:ascii="Arial" w:hAnsi="Arial" w:cs="Arial"/>
          <w:b/>
          <w:sz w:val="24"/>
          <w:szCs w:val="24"/>
        </w:rPr>
        <w:t xml:space="preserve"> Pós-Tectônico</w:t>
      </w:r>
    </w:p>
    <w:p w:rsidR="00642C54" w:rsidRDefault="00BB4C31" w:rsidP="00642C54">
      <w:pPr>
        <w:spacing w:line="360" w:lineRule="auto"/>
        <w:jc w:val="both"/>
        <w:rPr>
          <w:rFonts w:ascii="Arial" w:hAnsi="Arial" w:cs="Arial"/>
          <w:sz w:val="24"/>
          <w:szCs w:val="24"/>
        </w:rPr>
      </w:pPr>
      <w:r w:rsidRPr="00796E50">
        <w:rPr>
          <w:rFonts w:ascii="Arial" w:hAnsi="Arial" w:cs="Arial"/>
          <w:sz w:val="24"/>
          <w:szCs w:val="24"/>
        </w:rPr>
        <w:tab/>
        <w:t xml:space="preserve">Os corpos mapeados têm forma geralmente arredondada, tamanho reduzido e contatos nitidamente discordantes com as encaixantes. Ocorrem profusamente em todos os terrenos da folha mapeada, tendo idades amplamente aceitas como do final do Ciclo Brasiliano, com valores situados no intervalo de 520 a 550milhões de anos, porém com alguns resultados de 512milhões de anos (Gomes et al., 1981), este fora dos limites da Jaguaribe SW. Nesta unidade foram discriminados os seguintes tipos: granitos e granodioritos </w:t>
      </w:r>
      <w:proofErr w:type="spellStart"/>
      <w:r w:rsidRPr="00796E50">
        <w:rPr>
          <w:rFonts w:ascii="Arial" w:hAnsi="Arial" w:cs="Arial"/>
          <w:sz w:val="24"/>
          <w:szCs w:val="24"/>
        </w:rPr>
        <w:t>leucocráticos</w:t>
      </w:r>
      <w:proofErr w:type="spellEnd"/>
      <w:r w:rsidRPr="00796E50">
        <w:rPr>
          <w:rFonts w:ascii="Arial" w:hAnsi="Arial" w:cs="Arial"/>
          <w:sz w:val="24"/>
          <w:szCs w:val="24"/>
        </w:rPr>
        <w:t xml:space="preserve"> com K2O&gt;Na2O (N_ 3a); granitos, monzonitos, granodioritos e </w:t>
      </w:r>
      <w:proofErr w:type="spellStart"/>
      <w:r w:rsidRPr="00796E50">
        <w:rPr>
          <w:rFonts w:ascii="Arial" w:hAnsi="Arial" w:cs="Arial"/>
          <w:sz w:val="24"/>
          <w:szCs w:val="24"/>
        </w:rPr>
        <w:t>sienitos</w:t>
      </w:r>
      <w:proofErr w:type="spellEnd"/>
      <w:r w:rsidRPr="00796E50">
        <w:rPr>
          <w:rFonts w:ascii="Arial" w:hAnsi="Arial" w:cs="Arial"/>
          <w:sz w:val="24"/>
          <w:szCs w:val="24"/>
        </w:rPr>
        <w:t xml:space="preserve"> (N_ 3b); </w:t>
      </w:r>
      <w:proofErr w:type="spellStart"/>
      <w:r w:rsidRPr="00796E50">
        <w:rPr>
          <w:rFonts w:ascii="Arial" w:hAnsi="Arial" w:cs="Arial"/>
          <w:sz w:val="24"/>
          <w:szCs w:val="24"/>
        </w:rPr>
        <w:t>piroxenitos</w:t>
      </w:r>
      <w:proofErr w:type="spellEnd"/>
      <w:r w:rsidRPr="00796E50">
        <w:rPr>
          <w:rFonts w:ascii="Arial" w:hAnsi="Arial" w:cs="Arial"/>
          <w:sz w:val="24"/>
          <w:szCs w:val="24"/>
        </w:rPr>
        <w:t xml:space="preserve"> e quartzo-</w:t>
      </w:r>
      <w:proofErr w:type="spellStart"/>
      <w:r w:rsidRPr="00796E50">
        <w:rPr>
          <w:rFonts w:ascii="Arial" w:hAnsi="Arial" w:cs="Arial"/>
          <w:sz w:val="24"/>
          <w:szCs w:val="24"/>
        </w:rPr>
        <w:t>alcalifeldspato</w:t>
      </w:r>
      <w:proofErr w:type="spellEnd"/>
      <w:r w:rsidRPr="00796E50">
        <w:rPr>
          <w:rFonts w:ascii="Arial" w:hAnsi="Arial" w:cs="Arial"/>
          <w:sz w:val="24"/>
          <w:szCs w:val="24"/>
        </w:rPr>
        <w:t xml:space="preserve"> </w:t>
      </w:r>
      <w:proofErr w:type="spellStart"/>
      <w:r w:rsidRPr="00796E50">
        <w:rPr>
          <w:rFonts w:ascii="Arial" w:hAnsi="Arial" w:cs="Arial"/>
          <w:sz w:val="24"/>
          <w:szCs w:val="24"/>
        </w:rPr>
        <w:t>sienitos</w:t>
      </w:r>
      <w:proofErr w:type="spellEnd"/>
      <w:r w:rsidRPr="00796E50">
        <w:rPr>
          <w:rFonts w:ascii="Arial" w:hAnsi="Arial" w:cs="Arial"/>
          <w:sz w:val="24"/>
          <w:szCs w:val="24"/>
        </w:rPr>
        <w:t xml:space="preserve"> de coloração avermelhada a acinzentada (N_ 3c). Do ponto de vista deste trabalho, estas rochas são aquicludes, segundo a classificação proposta por Rebouças (2002), temos os: Aquicludes como sendo uma formação que pode conter água (até mesmo em quantidades significativas), mas é incapaz de transmiti-la em condições naturais.</w:t>
      </w:r>
      <w:bookmarkStart w:id="2" w:name="_Toc465933738"/>
    </w:p>
    <w:p w:rsidR="00BB4C31" w:rsidRPr="00642C54" w:rsidRDefault="00642C54" w:rsidP="00642C54">
      <w:pPr>
        <w:spacing w:line="360" w:lineRule="auto"/>
        <w:jc w:val="both"/>
        <w:rPr>
          <w:rFonts w:ascii="Arial" w:hAnsi="Arial" w:cs="Arial"/>
          <w:sz w:val="24"/>
          <w:szCs w:val="24"/>
        </w:rPr>
      </w:pPr>
      <w:r>
        <w:rPr>
          <w:rFonts w:ascii="Arial" w:hAnsi="Arial" w:cs="Arial"/>
          <w:b/>
          <w:sz w:val="24"/>
          <w:szCs w:val="24"/>
        </w:rPr>
        <w:t xml:space="preserve"> Á</w:t>
      </w:r>
      <w:r w:rsidRPr="00796E50">
        <w:rPr>
          <w:rFonts w:ascii="Arial" w:hAnsi="Arial" w:cs="Arial"/>
          <w:b/>
          <w:sz w:val="24"/>
          <w:szCs w:val="24"/>
        </w:rPr>
        <w:t>GUAS SUBT</w:t>
      </w:r>
      <w:r>
        <w:rPr>
          <w:rFonts w:ascii="Arial" w:hAnsi="Arial" w:cs="Arial"/>
          <w:b/>
          <w:sz w:val="24"/>
          <w:szCs w:val="24"/>
        </w:rPr>
        <w:t>ERRANEAS E</w:t>
      </w:r>
      <w:r w:rsidRPr="00796E50">
        <w:rPr>
          <w:rFonts w:ascii="Arial" w:hAnsi="Arial" w:cs="Arial"/>
          <w:b/>
          <w:sz w:val="24"/>
          <w:szCs w:val="24"/>
        </w:rPr>
        <w:t>M NOVA FLORESTA</w:t>
      </w:r>
      <w:bookmarkEnd w:id="2"/>
    </w:p>
    <w:p w:rsidR="00BB4C31" w:rsidRPr="00796E50" w:rsidRDefault="00BB4C31" w:rsidP="00BB4C31">
      <w:pPr>
        <w:spacing w:line="360" w:lineRule="auto"/>
        <w:ind w:firstLine="708"/>
        <w:jc w:val="both"/>
        <w:rPr>
          <w:rFonts w:ascii="Arial" w:hAnsi="Arial" w:cs="Arial"/>
          <w:b/>
          <w:sz w:val="24"/>
          <w:szCs w:val="24"/>
        </w:rPr>
      </w:pPr>
      <w:r w:rsidRPr="00796E50">
        <w:rPr>
          <w:rFonts w:ascii="Arial" w:hAnsi="Arial" w:cs="Arial"/>
          <w:sz w:val="24"/>
          <w:szCs w:val="24"/>
        </w:rPr>
        <w:t>De acordo com um levantamento realizado pelo Serviço Geológico do Brasil (CPRM, 2005) foi registrada a existência de 19 pontos d’águ</w:t>
      </w:r>
      <w:r w:rsidR="00796E50">
        <w:rPr>
          <w:rFonts w:ascii="Arial" w:hAnsi="Arial" w:cs="Arial"/>
          <w:sz w:val="24"/>
          <w:szCs w:val="24"/>
        </w:rPr>
        <w:t>a ou poços cadastrados (figura 2</w:t>
      </w:r>
      <w:r w:rsidRPr="00796E50">
        <w:rPr>
          <w:rFonts w:ascii="Arial" w:hAnsi="Arial" w:cs="Arial"/>
          <w:sz w:val="24"/>
          <w:szCs w:val="24"/>
        </w:rPr>
        <w:t xml:space="preserve">), sendo todos poços tubulares.  Desses poços, 21% estão </w:t>
      </w:r>
      <w:r w:rsidRPr="00796E50">
        <w:rPr>
          <w:rFonts w:ascii="Arial" w:hAnsi="Arial" w:cs="Arial"/>
          <w:sz w:val="24"/>
          <w:szCs w:val="24"/>
        </w:rPr>
        <w:lastRenderedPageBreak/>
        <w:t>localizados em terrenos públicos e 79 % em terrenos particulares. Com relação ao uso da água, 38% dos pontos cadastrados são destinados ao uso doméstico primário (água de consumo humano para beber); 33% são utilizados para o uso doméstico secundário (água de consumo humano para uso geral); e 22% para dessedentação animal.</w:t>
      </w:r>
    </w:p>
    <w:p w:rsidR="00BB4C31" w:rsidRDefault="00BB4C31" w:rsidP="004A45AD">
      <w:pPr>
        <w:pStyle w:val="Legenda"/>
        <w:spacing w:after="0"/>
        <w:rPr>
          <w:rFonts w:ascii="Arial" w:hAnsi="Arial" w:cs="Arial"/>
          <w:b w:val="0"/>
          <w:sz w:val="24"/>
          <w:szCs w:val="24"/>
        </w:rPr>
      </w:pPr>
      <w:bookmarkStart w:id="3" w:name="_Toc465936996"/>
      <w:r w:rsidRPr="00796E50">
        <w:rPr>
          <w:rFonts w:ascii="Arial" w:hAnsi="Arial" w:cs="Arial"/>
          <w:b w:val="0"/>
          <w:sz w:val="24"/>
          <w:szCs w:val="24"/>
        </w:rPr>
        <w:t xml:space="preserve">Figura </w:t>
      </w:r>
      <w:r w:rsidR="00796E50" w:rsidRPr="00796E50">
        <w:rPr>
          <w:rFonts w:ascii="Arial" w:hAnsi="Arial" w:cs="Arial"/>
          <w:b w:val="0"/>
          <w:sz w:val="24"/>
          <w:szCs w:val="24"/>
        </w:rPr>
        <w:t>2</w:t>
      </w:r>
      <w:r w:rsidRPr="00796E50">
        <w:rPr>
          <w:rFonts w:ascii="Arial" w:hAnsi="Arial" w:cs="Arial"/>
          <w:b w:val="0"/>
          <w:sz w:val="24"/>
          <w:szCs w:val="24"/>
        </w:rPr>
        <w:t xml:space="preserve"> - Distribuição dos poços do Município de Nova Floresta </w:t>
      </w:r>
      <w:r w:rsidR="00796E50">
        <w:rPr>
          <w:rFonts w:ascii="Arial" w:hAnsi="Arial" w:cs="Arial"/>
          <w:b w:val="0"/>
          <w:sz w:val="24"/>
          <w:szCs w:val="24"/>
        </w:rPr>
        <w:t>–</w:t>
      </w:r>
      <w:r w:rsidRPr="00796E50">
        <w:rPr>
          <w:rFonts w:ascii="Arial" w:hAnsi="Arial" w:cs="Arial"/>
          <w:b w:val="0"/>
          <w:sz w:val="24"/>
          <w:szCs w:val="24"/>
        </w:rPr>
        <w:t xml:space="preserve"> PB</w:t>
      </w:r>
      <w:bookmarkEnd w:id="3"/>
    </w:p>
    <w:p w:rsidR="00796E50" w:rsidRDefault="004A45AD" w:rsidP="004A45AD">
      <w:pPr>
        <w:spacing w:after="0" w:line="240" w:lineRule="auto"/>
        <w:rPr>
          <w:rFonts w:ascii="Arial" w:eastAsia="Calibri" w:hAnsi="Arial" w:cs="Arial"/>
          <w:bCs/>
          <w:sz w:val="24"/>
          <w:szCs w:val="24"/>
        </w:rPr>
      </w:pPr>
      <w:r w:rsidRPr="004A45AD">
        <w:rPr>
          <w:rFonts w:ascii="Arial" w:eastAsia="Calibri" w:hAnsi="Arial" w:cs="Arial"/>
          <w:bCs/>
          <w:sz w:val="24"/>
          <w:szCs w:val="24"/>
        </w:rPr>
        <w:t>Fonte: CPRM, 2005</w:t>
      </w:r>
    </w:p>
    <w:p w:rsidR="004A45AD" w:rsidRPr="004A45AD" w:rsidRDefault="004A45AD" w:rsidP="004A45AD">
      <w:pPr>
        <w:spacing w:after="0" w:line="240" w:lineRule="auto"/>
        <w:rPr>
          <w:rFonts w:ascii="Arial" w:eastAsia="Calibri" w:hAnsi="Arial" w:cs="Arial"/>
          <w:bCs/>
          <w:sz w:val="24"/>
          <w:szCs w:val="24"/>
        </w:rPr>
      </w:pPr>
    </w:p>
    <w:p w:rsidR="00BB4C31" w:rsidRDefault="00BB4C31" w:rsidP="00DC5187">
      <w:pPr>
        <w:spacing w:line="360" w:lineRule="auto"/>
        <w:jc w:val="center"/>
        <w:rPr>
          <w:rFonts w:ascii="Arial" w:hAnsi="Arial" w:cs="Arial"/>
          <w:sz w:val="24"/>
          <w:szCs w:val="24"/>
        </w:rPr>
      </w:pPr>
      <w:r w:rsidRPr="00796E50">
        <w:rPr>
          <w:rFonts w:ascii="Arial" w:hAnsi="Arial" w:cs="Arial"/>
          <w:noProof/>
          <w:sz w:val="24"/>
          <w:szCs w:val="24"/>
          <w:lang w:eastAsia="pt-BR"/>
        </w:rPr>
        <w:drawing>
          <wp:inline distT="0" distB="0" distL="0" distR="0" wp14:anchorId="03143C5C" wp14:editId="3A5C40A8">
            <wp:extent cx="5250180" cy="3603015"/>
            <wp:effectExtent l="0" t="0" r="7620" b="0"/>
            <wp:docPr id="4" name="Imagem 0" descr="NOVA1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A123 (1).jpg"/>
                    <pic:cNvPicPr/>
                  </pic:nvPicPr>
                  <pic:blipFill>
                    <a:blip r:embed="rId9" cstate="print"/>
                    <a:stretch>
                      <a:fillRect/>
                    </a:stretch>
                  </pic:blipFill>
                  <pic:spPr>
                    <a:xfrm>
                      <a:off x="0" y="0"/>
                      <a:ext cx="5261400" cy="3610715"/>
                    </a:xfrm>
                    <a:prstGeom prst="rect">
                      <a:avLst/>
                    </a:prstGeom>
                  </pic:spPr>
                </pic:pic>
              </a:graphicData>
            </a:graphic>
          </wp:inline>
        </w:drawing>
      </w:r>
    </w:p>
    <w:p w:rsidR="00DC5187" w:rsidRPr="00796E50" w:rsidRDefault="00DC5187" w:rsidP="00DC5187">
      <w:pPr>
        <w:spacing w:line="360" w:lineRule="auto"/>
        <w:jc w:val="center"/>
        <w:rPr>
          <w:rFonts w:ascii="Arial" w:hAnsi="Arial" w:cs="Arial"/>
          <w:sz w:val="24"/>
          <w:szCs w:val="24"/>
        </w:rPr>
      </w:pPr>
    </w:p>
    <w:p w:rsidR="00BB4C31" w:rsidRPr="00796E50" w:rsidRDefault="00BB4C31" w:rsidP="00BB4C31">
      <w:pPr>
        <w:spacing w:line="360" w:lineRule="auto"/>
        <w:ind w:firstLine="708"/>
        <w:jc w:val="both"/>
        <w:rPr>
          <w:rFonts w:ascii="Arial" w:hAnsi="Arial" w:cs="Arial"/>
          <w:b/>
          <w:sz w:val="24"/>
          <w:szCs w:val="24"/>
        </w:rPr>
      </w:pPr>
      <w:r w:rsidRPr="00796E50">
        <w:rPr>
          <w:rFonts w:ascii="Arial" w:hAnsi="Arial" w:cs="Arial"/>
          <w:sz w:val="24"/>
          <w:szCs w:val="24"/>
        </w:rPr>
        <w:t xml:space="preserve">Sobre a qualidade das águas dos pontos cadastrados, no mesmo trabalho realizado pelo Serviço Geológico do Brasil (CPRM, 2005), foram tomadas “in loco” medidas de condutividade elétrica, que é a capacidade de uma substância conduzir a corrente elétrica estando diretamente ligada ao teor de sais dissolvidos sob a forma de íons. </w:t>
      </w:r>
    </w:p>
    <w:p w:rsidR="00BB4C31" w:rsidRPr="00796E50" w:rsidRDefault="00BB4C31" w:rsidP="00BB4C31">
      <w:pPr>
        <w:spacing w:line="360" w:lineRule="auto"/>
        <w:ind w:firstLine="708"/>
        <w:jc w:val="both"/>
        <w:rPr>
          <w:rFonts w:ascii="Arial" w:hAnsi="Arial" w:cs="Arial"/>
          <w:b/>
          <w:sz w:val="24"/>
          <w:szCs w:val="24"/>
        </w:rPr>
      </w:pPr>
      <w:r w:rsidRPr="00796E50">
        <w:rPr>
          <w:rFonts w:ascii="Arial" w:hAnsi="Arial" w:cs="Arial"/>
          <w:sz w:val="24"/>
          <w:szCs w:val="24"/>
        </w:rPr>
        <w:t xml:space="preserve">Na maioria das águas subterrâneas naturais, a condutividade elétrica multiplicada por um fator, que varia entre 0,55 a 0,75, gera uma boa estimativa dos Sólidos Totais Dissolvidos (STD) na água. Para as águas subterrâneas analisadas, a condutividade elétrica multiplicada pelo fator 0,65 fornece o teor de sólidos dissolvidos. Conforme a Portaria no 1.469/FUNASA (Fundação Nacional </w:t>
      </w:r>
      <w:r w:rsidRPr="00796E50">
        <w:rPr>
          <w:rFonts w:ascii="Arial" w:hAnsi="Arial" w:cs="Arial"/>
          <w:sz w:val="24"/>
          <w:szCs w:val="24"/>
        </w:rPr>
        <w:lastRenderedPageBreak/>
        <w:t>da Saúde), que estabelece os padrões de potabilidade da água para consumo humano, o valor máximo permitido para os Sólidos Totais Dissolvidos (STD) é 1000 mg/l. Teores elevados deste parâmetro indicam que a água tem sabor desagradável, podendo causar problemas digestivos, principalmente nas crianças, bem como, danos as redes de distribuição.</w:t>
      </w:r>
    </w:p>
    <w:p w:rsidR="00BB4C31" w:rsidRPr="00796E50" w:rsidRDefault="00BB4C31" w:rsidP="00BB4C31">
      <w:pPr>
        <w:spacing w:line="360" w:lineRule="auto"/>
        <w:ind w:firstLine="708"/>
        <w:jc w:val="both"/>
        <w:rPr>
          <w:rFonts w:ascii="Arial" w:hAnsi="Arial" w:cs="Arial"/>
          <w:b/>
          <w:sz w:val="24"/>
          <w:szCs w:val="24"/>
        </w:rPr>
      </w:pPr>
      <w:r w:rsidRPr="00796E50">
        <w:rPr>
          <w:rFonts w:ascii="Arial" w:hAnsi="Arial" w:cs="Arial"/>
          <w:sz w:val="24"/>
          <w:szCs w:val="24"/>
        </w:rPr>
        <w:t>Ainda na pesquisa feita pela CPRM, para efeito de classificação das águas dos pontos cadastrados no município, foram considerados os seguintes intervalos de STD (Sólidos Totais Dissolvidos):</w:t>
      </w:r>
    </w:p>
    <w:p w:rsidR="00BB4C31" w:rsidRPr="00796E50" w:rsidRDefault="00BB4C31" w:rsidP="008975C1">
      <w:pPr>
        <w:spacing w:after="0" w:line="240" w:lineRule="auto"/>
        <w:jc w:val="center"/>
        <w:rPr>
          <w:rFonts w:ascii="Arial" w:hAnsi="Arial" w:cs="Arial"/>
          <w:b/>
          <w:sz w:val="24"/>
          <w:szCs w:val="24"/>
        </w:rPr>
      </w:pPr>
      <w:r w:rsidRPr="00796E50">
        <w:rPr>
          <w:rFonts w:ascii="Arial" w:hAnsi="Arial" w:cs="Arial"/>
          <w:sz w:val="24"/>
          <w:szCs w:val="24"/>
        </w:rPr>
        <w:t>0 a 500 mg/l - água doce</w:t>
      </w:r>
    </w:p>
    <w:p w:rsidR="00BB4C31" w:rsidRPr="00796E50" w:rsidRDefault="00BB4C31" w:rsidP="008975C1">
      <w:pPr>
        <w:spacing w:after="0" w:line="240" w:lineRule="auto"/>
        <w:jc w:val="center"/>
        <w:rPr>
          <w:rFonts w:ascii="Arial" w:hAnsi="Arial" w:cs="Arial"/>
          <w:b/>
          <w:sz w:val="24"/>
          <w:szCs w:val="24"/>
        </w:rPr>
      </w:pPr>
      <w:r w:rsidRPr="00796E50">
        <w:rPr>
          <w:rFonts w:ascii="Arial" w:hAnsi="Arial" w:cs="Arial"/>
          <w:sz w:val="24"/>
          <w:szCs w:val="24"/>
        </w:rPr>
        <w:t>501 a 1.500 mg/l - água salobra</w:t>
      </w:r>
    </w:p>
    <w:p w:rsidR="00BB4C31" w:rsidRDefault="00BB4C31" w:rsidP="008975C1">
      <w:pPr>
        <w:spacing w:after="0" w:line="240" w:lineRule="auto"/>
        <w:jc w:val="center"/>
        <w:rPr>
          <w:rFonts w:ascii="Arial" w:hAnsi="Arial" w:cs="Arial"/>
          <w:sz w:val="24"/>
          <w:szCs w:val="24"/>
        </w:rPr>
      </w:pPr>
      <w:r w:rsidRPr="00796E50">
        <w:rPr>
          <w:rFonts w:ascii="Arial" w:hAnsi="Arial" w:cs="Arial"/>
          <w:sz w:val="24"/>
          <w:szCs w:val="24"/>
        </w:rPr>
        <w:t>&gt; 1.500 mg/l - água salgada</w:t>
      </w:r>
    </w:p>
    <w:p w:rsidR="008975C1" w:rsidRPr="00796E50" w:rsidRDefault="008975C1" w:rsidP="008975C1">
      <w:pPr>
        <w:spacing w:after="0" w:line="240" w:lineRule="auto"/>
        <w:jc w:val="center"/>
        <w:rPr>
          <w:rFonts w:ascii="Arial" w:hAnsi="Arial" w:cs="Arial"/>
          <w:b/>
          <w:sz w:val="24"/>
          <w:szCs w:val="24"/>
        </w:rPr>
      </w:pPr>
    </w:p>
    <w:p w:rsidR="00BB4C31" w:rsidRPr="00796E50" w:rsidRDefault="00BB4C31" w:rsidP="00BB4C31">
      <w:pPr>
        <w:spacing w:line="360" w:lineRule="auto"/>
        <w:ind w:firstLine="708"/>
        <w:jc w:val="both"/>
        <w:rPr>
          <w:rFonts w:ascii="Arial" w:hAnsi="Arial" w:cs="Arial"/>
          <w:b/>
          <w:sz w:val="24"/>
          <w:szCs w:val="24"/>
        </w:rPr>
      </w:pPr>
      <w:r w:rsidRPr="00796E50">
        <w:rPr>
          <w:rFonts w:ascii="Arial" w:hAnsi="Arial" w:cs="Arial"/>
          <w:sz w:val="24"/>
          <w:szCs w:val="24"/>
        </w:rPr>
        <w:t xml:space="preserve">Foram então coletadas e analisadas amostras de 12 pontos d’água. Os resultados das análises mostraram valores oscilando de 811,85 e 11.180,00 mg/l, com valor médio de </w:t>
      </w:r>
      <w:r w:rsidR="008975C1">
        <w:rPr>
          <w:rFonts w:ascii="Arial" w:hAnsi="Arial" w:cs="Arial"/>
          <w:sz w:val="24"/>
          <w:szCs w:val="24"/>
        </w:rPr>
        <w:t>3521,32 mg/l.</w:t>
      </w:r>
      <w:r w:rsidR="008975C1" w:rsidRPr="00796E50">
        <w:rPr>
          <w:rFonts w:ascii="Arial" w:hAnsi="Arial" w:cs="Arial"/>
          <w:sz w:val="24"/>
          <w:szCs w:val="24"/>
        </w:rPr>
        <w:t xml:space="preserve"> Observando</w:t>
      </w:r>
      <w:r w:rsidR="008975C1">
        <w:rPr>
          <w:rFonts w:ascii="Arial" w:hAnsi="Arial" w:cs="Arial"/>
          <w:sz w:val="24"/>
          <w:szCs w:val="24"/>
        </w:rPr>
        <w:t xml:space="preserve"> o Quadro 1</w:t>
      </w:r>
      <w:r w:rsidRPr="00796E50">
        <w:rPr>
          <w:rFonts w:ascii="Arial" w:hAnsi="Arial" w:cs="Arial"/>
          <w:sz w:val="24"/>
          <w:szCs w:val="24"/>
        </w:rPr>
        <w:t xml:space="preserve"> a seguir, que ilustra a classificação das águas subterrâneas no município, verifica-se a predominância de água salina em 92% dos pontos amostrados.</w:t>
      </w:r>
    </w:p>
    <w:p w:rsidR="004A45AD" w:rsidRDefault="00BB4C31" w:rsidP="004A45AD">
      <w:pPr>
        <w:pStyle w:val="Legenda"/>
        <w:spacing w:after="0"/>
        <w:rPr>
          <w:rFonts w:ascii="Arial" w:hAnsi="Arial" w:cs="Arial"/>
          <w:b w:val="0"/>
          <w:sz w:val="24"/>
          <w:szCs w:val="24"/>
        </w:rPr>
      </w:pPr>
      <w:bookmarkStart w:id="4" w:name="_Toc465937266"/>
      <w:r w:rsidRPr="00796E50">
        <w:rPr>
          <w:rFonts w:ascii="Arial" w:hAnsi="Arial" w:cs="Arial"/>
          <w:b w:val="0"/>
          <w:sz w:val="24"/>
          <w:szCs w:val="24"/>
        </w:rPr>
        <w:t xml:space="preserve">Quadro </w:t>
      </w:r>
      <w:r w:rsidRPr="00796E50">
        <w:rPr>
          <w:rFonts w:ascii="Arial" w:hAnsi="Arial" w:cs="Arial"/>
          <w:b w:val="0"/>
          <w:sz w:val="24"/>
          <w:szCs w:val="24"/>
        </w:rPr>
        <w:fldChar w:fldCharType="begin"/>
      </w:r>
      <w:r w:rsidRPr="00796E50">
        <w:rPr>
          <w:rFonts w:ascii="Arial" w:hAnsi="Arial" w:cs="Arial"/>
          <w:b w:val="0"/>
          <w:sz w:val="24"/>
          <w:szCs w:val="24"/>
        </w:rPr>
        <w:instrText xml:space="preserve"> SEQ Quadro \* ARABIC </w:instrText>
      </w:r>
      <w:r w:rsidRPr="00796E50">
        <w:rPr>
          <w:rFonts w:ascii="Arial" w:hAnsi="Arial" w:cs="Arial"/>
          <w:b w:val="0"/>
          <w:sz w:val="24"/>
          <w:szCs w:val="24"/>
        </w:rPr>
        <w:fldChar w:fldCharType="separate"/>
      </w:r>
      <w:r w:rsidRPr="00796E50">
        <w:rPr>
          <w:rFonts w:ascii="Arial" w:hAnsi="Arial" w:cs="Arial"/>
          <w:b w:val="0"/>
          <w:noProof/>
          <w:sz w:val="24"/>
          <w:szCs w:val="24"/>
        </w:rPr>
        <w:t>1</w:t>
      </w:r>
      <w:r w:rsidRPr="00796E50">
        <w:rPr>
          <w:rFonts w:ascii="Arial" w:hAnsi="Arial" w:cs="Arial"/>
          <w:b w:val="0"/>
          <w:noProof/>
          <w:sz w:val="24"/>
          <w:szCs w:val="24"/>
        </w:rPr>
        <w:fldChar w:fldCharType="end"/>
      </w:r>
      <w:r w:rsidR="004A45AD">
        <w:rPr>
          <w:rFonts w:ascii="Arial" w:hAnsi="Arial" w:cs="Arial"/>
          <w:b w:val="0"/>
          <w:noProof/>
          <w:sz w:val="24"/>
          <w:szCs w:val="24"/>
        </w:rPr>
        <w:t xml:space="preserve"> -</w:t>
      </w:r>
      <w:r w:rsidRPr="00796E50">
        <w:rPr>
          <w:rFonts w:ascii="Arial" w:hAnsi="Arial" w:cs="Arial"/>
          <w:b w:val="0"/>
          <w:sz w:val="24"/>
          <w:szCs w:val="24"/>
        </w:rPr>
        <w:t xml:space="preserve"> Qualidade das ág</w:t>
      </w:r>
      <w:r w:rsidR="004A45AD">
        <w:rPr>
          <w:rFonts w:ascii="Arial" w:hAnsi="Arial" w:cs="Arial"/>
          <w:b w:val="0"/>
          <w:sz w:val="24"/>
          <w:szCs w:val="24"/>
        </w:rPr>
        <w:t xml:space="preserve">uas subterrâneas Nova Floresta - </w:t>
      </w:r>
      <w:r w:rsidRPr="00796E50">
        <w:rPr>
          <w:rFonts w:ascii="Arial" w:hAnsi="Arial" w:cs="Arial"/>
          <w:b w:val="0"/>
          <w:sz w:val="24"/>
          <w:szCs w:val="24"/>
        </w:rPr>
        <w:t xml:space="preserve">PB. </w:t>
      </w:r>
    </w:p>
    <w:p w:rsidR="00BB4C31" w:rsidRDefault="00BB4C31" w:rsidP="004A45AD">
      <w:pPr>
        <w:pStyle w:val="Legenda"/>
        <w:spacing w:after="0"/>
        <w:rPr>
          <w:rFonts w:ascii="Arial" w:hAnsi="Arial" w:cs="Arial"/>
          <w:b w:val="0"/>
          <w:sz w:val="24"/>
          <w:szCs w:val="24"/>
        </w:rPr>
      </w:pPr>
      <w:r w:rsidRPr="00796E50">
        <w:rPr>
          <w:rFonts w:ascii="Arial" w:hAnsi="Arial" w:cs="Arial"/>
          <w:b w:val="0"/>
          <w:sz w:val="24"/>
          <w:szCs w:val="24"/>
        </w:rPr>
        <w:t>Fonte: CPRM, 2005.</w:t>
      </w:r>
      <w:bookmarkEnd w:id="4"/>
    </w:p>
    <w:p w:rsidR="00796E50" w:rsidRPr="00796E50" w:rsidRDefault="00796E50" w:rsidP="00796E50"/>
    <w:tbl>
      <w:tblPr>
        <w:tblStyle w:val="Tabelacomgrade"/>
        <w:tblW w:w="0" w:type="auto"/>
        <w:tblLook w:val="04A0" w:firstRow="1" w:lastRow="0" w:firstColumn="1" w:lastColumn="0" w:noHBand="0" w:noVBand="1"/>
      </w:tblPr>
      <w:tblGrid>
        <w:gridCol w:w="1896"/>
        <w:gridCol w:w="1090"/>
        <w:gridCol w:w="1229"/>
        <w:gridCol w:w="1471"/>
        <w:gridCol w:w="1423"/>
        <w:gridCol w:w="1385"/>
      </w:tblGrid>
      <w:tr w:rsidR="00BB4C31" w:rsidRPr="00796E50" w:rsidTr="000215FA">
        <w:trPr>
          <w:trHeight w:val="712"/>
        </w:trPr>
        <w:tc>
          <w:tcPr>
            <w:tcW w:w="1944" w:type="dxa"/>
            <w:vAlign w:val="center"/>
          </w:tcPr>
          <w:p w:rsidR="00BB4C31" w:rsidRPr="00796E50" w:rsidRDefault="00BB4C31" w:rsidP="000215FA">
            <w:pPr>
              <w:jc w:val="center"/>
              <w:rPr>
                <w:rFonts w:ascii="Arial" w:hAnsi="Arial" w:cs="Arial"/>
                <w:sz w:val="24"/>
                <w:szCs w:val="24"/>
              </w:rPr>
            </w:pPr>
            <w:r w:rsidRPr="00796E50">
              <w:rPr>
                <w:rFonts w:ascii="Arial" w:hAnsi="Arial" w:cs="Arial"/>
                <w:sz w:val="24"/>
                <w:szCs w:val="24"/>
              </w:rPr>
              <w:t>Qualidade da água</w:t>
            </w:r>
          </w:p>
        </w:tc>
        <w:tc>
          <w:tcPr>
            <w:tcW w:w="1130" w:type="dxa"/>
            <w:vAlign w:val="center"/>
          </w:tcPr>
          <w:p w:rsidR="00BB4C31" w:rsidRPr="00796E50" w:rsidRDefault="00BB4C31" w:rsidP="000215FA">
            <w:pPr>
              <w:spacing w:line="360" w:lineRule="auto"/>
              <w:jc w:val="center"/>
              <w:rPr>
                <w:rFonts w:ascii="Arial" w:hAnsi="Arial" w:cs="Arial"/>
                <w:sz w:val="24"/>
                <w:szCs w:val="24"/>
              </w:rPr>
            </w:pPr>
            <w:r w:rsidRPr="00796E50">
              <w:rPr>
                <w:rFonts w:ascii="Arial" w:hAnsi="Arial" w:cs="Arial"/>
                <w:sz w:val="24"/>
                <w:szCs w:val="24"/>
              </w:rPr>
              <w:t>Em uso</w:t>
            </w:r>
          </w:p>
        </w:tc>
        <w:tc>
          <w:tcPr>
            <w:tcW w:w="1232" w:type="dxa"/>
            <w:vAlign w:val="center"/>
          </w:tcPr>
          <w:p w:rsidR="00BB4C31" w:rsidRPr="00796E50" w:rsidRDefault="00BB4C31" w:rsidP="000215FA">
            <w:pPr>
              <w:spacing w:line="360" w:lineRule="auto"/>
              <w:jc w:val="center"/>
              <w:rPr>
                <w:rFonts w:ascii="Arial" w:hAnsi="Arial" w:cs="Arial"/>
                <w:sz w:val="24"/>
                <w:szCs w:val="24"/>
              </w:rPr>
            </w:pPr>
            <w:r w:rsidRPr="00796E50">
              <w:rPr>
                <w:rFonts w:ascii="Arial" w:hAnsi="Arial" w:cs="Arial"/>
                <w:sz w:val="24"/>
                <w:szCs w:val="24"/>
              </w:rPr>
              <w:t>Não</w:t>
            </w:r>
          </w:p>
          <w:p w:rsidR="00BB4C31" w:rsidRPr="00796E50" w:rsidRDefault="00BB4C31" w:rsidP="000215FA">
            <w:pPr>
              <w:spacing w:line="360" w:lineRule="auto"/>
              <w:jc w:val="center"/>
              <w:rPr>
                <w:rFonts w:ascii="Arial" w:hAnsi="Arial" w:cs="Arial"/>
                <w:sz w:val="24"/>
                <w:szCs w:val="24"/>
              </w:rPr>
            </w:pPr>
            <w:r w:rsidRPr="00796E50">
              <w:rPr>
                <w:rFonts w:ascii="Arial" w:hAnsi="Arial" w:cs="Arial"/>
                <w:sz w:val="24"/>
                <w:szCs w:val="24"/>
              </w:rPr>
              <w:t>Instalado</w:t>
            </w:r>
          </w:p>
        </w:tc>
        <w:tc>
          <w:tcPr>
            <w:tcW w:w="1436" w:type="dxa"/>
            <w:vAlign w:val="center"/>
          </w:tcPr>
          <w:p w:rsidR="00BB4C31" w:rsidRPr="00796E50" w:rsidRDefault="00BB4C31" w:rsidP="000215FA">
            <w:pPr>
              <w:spacing w:line="360" w:lineRule="auto"/>
              <w:jc w:val="center"/>
              <w:rPr>
                <w:rFonts w:ascii="Arial" w:hAnsi="Arial" w:cs="Arial"/>
                <w:sz w:val="24"/>
                <w:szCs w:val="24"/>
              </w:rPr>
            </w:pPr>
            <w:r w:rsidRPr="00796E50">
              <w:rPr>
                <w:rFonts w:ascii="Arial" w:hAnsi="Arial" w:cs="Arial"/>
                <w:sz w:val="24"/>
                <w:szCs w:val="24"/>
              </w:rPr>
              <w:t>Paralisados</w:t>
            </w:r>
          </w:p>
        </w:tc>
        <w:tc>
          <w:tcPr>
            <w:tcW w:w="1436" w:type="dxa"/>
            <w:vAlign w:val="center"/>
          </w:tcPr>
          <w:p w:rsidR="00BB4C31" w:rsidRPr="00796E50" w:rsidRDefault="00BB4C31" w:rsidP="000215FA">
            <w:pPr>
              <w:spacing w:line="360" w:lineRule="auto"/>
              <w:jc w:val="center"/>
              <w:rPr>
                <w:rFonts w:ascii="Arial" w:hAnsi="Arial" w:cs="Arial"/>
                <w:sz w:val="24"/>
                <w:szCs w:val="24"/>
              </w:rPr>
            </w:pPr>
            <w:r w:rsidRPr="00796E50">
              <w:rPr>
                <w:rFonts w:ascii="Arial" w:hAnsi="Arial" w:cs="Arial"/>
                <w:sz w:val="24"/>
                <w:szCs w:val="24"/>
              </w:rPr>
              <w:t>Indefinido</w:t>
            </w:r>
          </w:p>
        </w:tc>
        <w:tc>
          <w:tcPr>
            <w:tcW w:w="1436" w:type="dxa"/>
            <w:vAlign w:val="center"/>
          </w:tcPr>
          <w:p w:rsidR="00BB4C31" w:rsidRPr="00796E50" w:rsidRDefault="00BB4C31" w:rsidP="000215FA">
            <w:pPr>
              <w:spacing w:line="360" w:lineRule="auto"/>
              <w:jc w:val="center"/>
              <w:rPr>
                <w:rFonts w:ascii="Arial" w:hAnsi="Arial" w:cs="Arial"/>
                <w:sz w:val="24"/>
                <w:szCs w:val="24"/>
              </w:rPr>
            </w:pPr>
            <w:r w:rsidRPr="00796E50">
              <w:rPr>
                <w:rFonts w:ascii="Arial" w:hAnsi="Arial" w:cs="Arial"/>
                <w:sz w:val="24"/>
                <w:szCs w:val="24"/>
              </w:rPr>
              <w:t>Total</w:t>
            </w:r>
          </w:p>
        </w:tc>
      </w:tr>
      <w:tr w:rsidR="00BB4C31" w:rsidRPr="00796E50" w:rsidTr="000215FA">
        <w:trPr>
          <w:trHeight w:val="350"/>
        </w:trPr>
        <w:tc>
          <w:tcPr>
            <w:tcW w:w="1944" w:type="dxa"/>
            <w:vAlign w:val="center"/>
          </w:tcPr>
          <w:p w:rsidR="00BB4C31" w:rsidRPr="00796E50" w:rsidRDefault="00BB4C31" w:rsidP="000215FA">
            <w:pPr>
              <w:spacing w:line="360" w:lineRule="auto"/>
              <w:jc w:val="center"/>
              <w:rPr>
                <w:rFonts w:ascii="Arial" w:hAnsi="Arial" w:cs="Arial"/>
                <w:sz w:val="24"/>
                <w:szCs w:val="24"/>
              </w:rPr>
            </w:pPr>
            <w:r w:rsidRPr="00796E50">
              <w:rPr>
                <w:rFonts w:ascii="Arial" w:hAnsi="Arial" w:cs="Arial"/>
                <w:sz w:val="24"/>
                <w:szCs w:val="24"/>
              </w:rPr>
              <w:t>Doce</w:t>
            </w:r>
          </w:p>
        </w:tc>
        <w:tc>
          <w:tcPr>
            <w:tcW w:w="1130" w:type="dxa"/>
            <w:vAlign w:val="center"/>
          </w:tcPr>
          <w:p w:rsidR="00BB4C31" w:rsidRPr="00796E50" w:rsidRDefault="00BB4C31" w:rsidP="000215FA">
            <w:pPr>
              <w:spacing w:line="360" w:lineRule="auto"/>
              <w:jc w:val="center"/>
              <w:rPr>
                <w:rFonts w:ascii="Arial" w:hAnsi="Arial" w:cs="Arial"/>
                <w:sz w:val="24"/>
                <w:szCs w:val="24"/>
              </w:rPr>
            </w:pPr>
            <w:r w:rsidRPr="00796E50">
              <w:rPr>
                <w:rFonts w:ascii="Arial" w:hAnsi="Arial" w:cs="Arial"/>
                <w:sz w:val="24"/>
                <w:szCs w:val="24"/>
              </w:rPr>
              <w:t>-</w:t>
            </w:r>
          </w:p>
        </w:tc>
        <w:tc>
          <w:tcPr>
            <w:tcW w:w="1232" w:type="dxa"/>
            <w:vAlign w:val="center"/>
          </w:tcPr>
          <w:p w:rsidR="00BB4C31" w:rsidRPr="00796E50" w:rsidRDefault="00BB4C31" w:rsidP="000215FA">
            <w:pPr>
              <w:spacing w:line="360" w:lineRule="auto"/>
              <w:jc w:val="center"/>
              <w:rPr>
                <w:rFonts w:ascii="Arial" w:hAnsi="Arial" w:cs="Arial"/>
                <w:sz w:val="24"/>
                <w:szCs w:val="24"/>
              </w:rPr>
            </w:pPr>
            <w:r w:rsidRPr="00796E50">
              <w:rPr>
                <w:rFonts w:ascii="Arial" w:hAnsi="Arial" w:cs="Arial"/>
                <w:sz w:val="24"/>
                <w:szCs w:val="24"/>
              </w:rPr>
              <w:t>-</w:t>
            </w:r>
          </w:p>
        </w:tc>
        <w:tc>
          <w:tcPr>
            <w:tcW w:w="1436" w:type="dxa"/>
            <w:vAlign w:val="center"/>
          </w:tcPr>
          <w:p w:rsidR="00BB4C31" w:rsidRPr="00796E50" w:rsidRDefault="00BB4C31" w:rsidP="000215FA">
            <w:pPr>
              <w:spacing w:line="360" w:lineRule="auto"/>
              <w:jc w:val="center"/>
              <w:rPr>
                <w:rFonts w:ascii="Arial" w:hAnsi="Arial" w:cs="Arial"/>
                <w:sz w:val="24"/>
                <w:szCs w:val="24"/>
              </w:rPr>
            </w:pPr>
            <w:r w:rsidRPr="00796E50">
              <w:rPr>
                <w:rFonts w:ascii="Arial" w:hAnsi="Arial" w:cs="Arial"/>
                <w:sz w:val="24"/>
                <w:szCs w:val="24"/>
              </w:rPr>
              <w:t>-</w:t>
            </w:r>
          </w:p>
        </w:tc>
        <w:tc>
          <w:tcPr>
            <w:tcW w:w="1436" w:type="dxa"/>
            <w:vAlign w:val="center"/>
          </w:tcPr>
          <w:p w:rsidR="00BB4C31" w:rsidRPr="00796E50" w:rsidRDefault="00BB4C31" w:rsidP="000215FA">
            <w:pPr>
              <w:spacing w:line="360" w:lineRule="auto"/>
              <w:jc w:val="center"/>
              <w:rPr>
                <w:rFonts w:ascii="Arial" w:hAnsi="Arial" w:cs="Arial"/>
                <w:sz w:val="24"/>
                <w:szCs w:val="24"/>
              </w:rPr>
            </w:pPr>
            <w:r w:rsidRPr="00796E50">
              <w:rPr>
                <w:rFonts w:ascii="Arial" w:hAnsi="Arial" w:cs="Arial"/>
                <w:sz w:val="24"/>
                <w:szCs w:val="24"/>
              </w:rPr>
              <w:t>-</w:t>
            </w:r>
          </w:p>
        </w:tc>
        <w:tc>
          <w:tcPr>
            <w:tcW w:w="1436" w:type="dxa"/>
            <w:vAlign w:val="center"/>
          </w:tcPr>
          <w:p w:rsidR="00BB4C31" w:rsidRPr="00796E50" w:rsidRDefault="00BB4C31" w:rsidP="000215FA">
            <w:pPr>
              <w:spacing w:line="360" w:lineRule="auto"/>
              <w:jc w:val="center"/>
              <w:rPr>
                <w:rFonts w:ascii="Arial" w:hAnsi="Arial" w:cs="Arial"/>
                <w:sz w:val="24"/>
                <w:szCs w:val="24"/>
              </w:rPr>
            </w:pPr>
            <w:r w:rsidRPr="00796E50">
              <w:rPr>
                <w:rFonts w:ascii="Arial" w:hAnsi="Arial" w:cs="Arial"/>
                <w:sz w:val="24"/>
                <w:szCs w:val="24"/>
              </w:rPr>
              <w:t>0</w:t>
            </w:r>
          </w:p>
        </w:tc>
      </w:tr>
      <w:tr w:rsidR="00BB4C31" w:rsidRPr="00796E50" w:rsidTr="000215FA">
        <w:trPr>
          <w:trHeight w:val="350"/>
        </w:trPr>
        <w:tc>
          <w:tcPr>
            <w:tcW w:w="1944" w:type="dxa"/>
            <w:vAlign w:val="center"/>
          </w:tcPr>
          <w:p w:rsidR="00BB4C31" w:rsidRPr="00796E50" w:rsidRDefault="00BB4C31" w:rsidP="000215FA">
            <w:pPr>
              <w:spacing w:line="360" w:lineRule="auto"/>
              <w:jc w:val="center"/>
              <w:rPr>
                <w:rFonts w:ascii="Arial" w:hAnsi="Arial" w:cs="Arial"/>
                <w:sz w:val="24"/>
                <w:szCs w:val="24"/>
              </w:rPr>
            </w:pPr>
            <w:r w:rsidRPr="00796E50">
              <w:rPr>
                <w:rFonts w:ascii="Arial" w:hAnsi="Arial" w:cs="Arial"/>
                <w:sz w:val="24"/>
                <w:szCs w:val="24"/>
              </w:rPr>
              <w:t>Salobra</w:t>
            </w:r>
          </w:p>
        </w:tc>
        <w:tc>
          <w:tcPr>
            <w:tcW w:w="1130" w:type="dxa"/>
            <w:vAlign w:val="center"/>
          </w:tcPr>
          <w:p w:rsidR="00BB4C31" w:rsidRPr="00796E50" w:rsidRDefault="00BB4C31" w:rsidP="000215FA">
            <w:pPr>
              <w:spacing w:line="360" w:lineRule="auto"/>
              <w:jc w:val="center"/>
              <w:rPr>
                <w:rFonts w:ascii="Arial" w:hAnsi="Arial" w:cs="Arial"/>
                <w:sz w:val="24"/>
                <w:szCs w:val="24"/>
              </w:rPr>
            </w:pPr>
            <w:r w:rsidRPr="00796E50">
              <w:rPr>
                <w:rFonts w:ascii="Arial" w:hAnsi="Arial" w:cs="Arial"/>
                <w:sz w:val="24"/>
                <w:szCs w:val="24"/>
              </w:rPr>
              <w:t>1</w:t>
            </w:r>
          </w:p>
        </w:tc>
        <w:tc>
          <w:tcPr>
            <w:tcW w:w="1232" w:type="dxa"/>
            <w:vAlign w:val="center"/>
          </w:tcPr>
          <w:p w:rsidR="00BB4C31" w:rsidRPr="00796E50" w:rsidRDefault="00BB4C31" w:rsidP="000215FA">
            <w:pPr>
              <w:spacing w:line="360" w:lineRule="auto"/>
              <w:jc w:val="center"/>
              <w:rPr>
                <w:rFonts w:ascii="Arial" w:hAnsi="Arial" w:cs="Arial"/>
                <w:sz w:val="24"/>
                <w:szCs w:val="24"/>
              </w:rPr>
            </w:pPr>
            <w:r w:rsidRPr="00796E50">
              <w:rPr>
                <w:rFonts w:ascii="Arial" w:hAnsi="Arial" w:cs="Arial"/>
                <w:sz w:val="24"/>
                <w:szCs w:val="24"/>
              </w:rPr>
              <w:t>-</w:t>
            </w:r>
          </w:p>
        </w:tc>
        <w:tc>
          <w:tcPr>
            <w:tcW w:w="1436" w:type="dxa"/>
            <w:vAlign w:val="center"/>
          </w:tcPr>
          <w:p w:rsidR="00BB4C31" w:rsidRPr="00796E50" w:rsidRDefault="00BB4C31" w:rsidP="000215FA">
            <w:pPr>
              <w:spacing w:line="360" w:lineRule="auto"/>
              <w:jc w:val="center"/>
              <w:rPr>
                <w:rFonts w:ascii="Arial" w:hAnsi="Arial" w:cs="Arial"/>
                <w:sz w:val="24"/>
                <w:szCs w:val="24"/>
              </w:rPr>
            </w:pPr>
            <w:r w:rsidRPr="00796E50">
              <w:rPr>
                <w:rFonts w:ascii="Arial" w:hAnsi="Arial" w:cs="Arial"/>
                <w:sz w:val="24"/>
                <w:szCs w:val="24"/>
              </w:rPr>
              <w:t>-</w:t>
            </w:r>
          </w:p>
        </w:tc>
        <w:tc>
          <w:tcPr>
            <w:tcW w:w="1436" w:type="dxa"/>
            <w:vAlign w:val="center"/>
          </w:tcPr>
          <w:p w:rsidR="00BB4C31" w:rsidRPr="00796E50" w:rsidRDefault="00BB4C31" w:rsidP="000215FA">
            <w:pPr>
              <w:spacing w:line="360" w:lineRule="auto"/>
              <w:jc w:val="center"/>
              <w:rPr>
                <w:rFonts w:ascii="Arial" w:hAnsi="Arial" w:cs="Arial"/>
                <w:sz w:val="24"/>
                <w:szCs w:val="24"/>
              </w:rPr>
            </w:pPr>
            <w:r w:rsidRPr="00796E50">
              <w:rPr>
                <w:rFonts w:ascii="Arial" w:hAnsi="Arial" w:cs="Arial"/>
                <w:sz w:val="24"/>
                <w:szCs w:val="24"/>
              </w:rPr>
              <w:t>-</w:t>
            </w:r>
          </w:p>
        </w:tc>
        <w:tc>
          <w:tcPr>
            <w:tcW w:w="1436" w:type="dxa"/>
            <w:vAlign w:val="center"/>
          </w:tcPr>
          <w:p w:rsidR="00BB4C31" w:rsidRPr="00796E50" w:rsidRDefault="00BB4C31" w:rsidP="000215FA">
            <w:pPr>
              <w:spacing w:line="360" w:lineRule="auto"/>
              <w:jc w:val="center"/>
              <w:rPr>
                <w:rFonts w:ascii="Arial" w:hAnsi="Arial" w:cs="Arial"/>
                <w:sz w:val="24"/>
                <w:szCs w:val="24"/>
              </w:rPr>
            </w:pPr>
            <w:r w:rsidRPr="00796E50">
              <w:rPr>
                <w:rFonts w:ascii="Arial" w:hAnsi="Arial" w:cs="Arial"/>
                <w:sz w:val="24"/>
                <w:szCs w:val="24"/>
              </w:rPr>
              <w:t>1</w:t>
            </w:r>
          </w:p>
        </w:tc>
      </w:tr>
      <w:tr w:rsidR="00BB4C31" w:rsidRPr="00796E50" w:rsidTr="000215FA">
        <w:trPr>
          <w:trHeight w:val="350"/>
        </w:trPr>
        <w:tc>
          <w:tcPr>
            <w:tcW w:w="1944" w:type="dxa"/>
            <w:vAlign w:val="center"/>
          </w:tcPr>
          <w:p w:rsidR="00BB4C31" w:rsidRPr="00796E50" w:rsidRDefault="00BB4C31" w:rsidP="000215FA">
            <w:pPr>
              <w:spacing w:line="360" w:lineRule="auto"/>
              <w:jc w:val="center"/>
              <w:rPr>
                <w:rFonts w:ascii="Arial" w:hAnsi="Arial" w:cs="Arial"/>
                <w:sz w:val="24"/>
                <w:szCs w:val="24"/>
              </w:rPr>
            </w:pPr>
            <w:r w:rsidRPr="00796E50">
              <w:rPr>
                <w:rFonts w:ascii="Arial" w:hAnsi="Arial" w:cs="Arial"/>
                <w:sz w:val="24"/>
                <w:szCs w:val="24"/>
              </w:rPr>
              <w:t>Salina</w:t>
            </w:r>
          </w:p>
        </w:tc>
        <w:tc>
          <w:tcPr>
            <w:tcW w:w="1130" w:type="dxa"/>
            <w:vAlign w:val="center"/>
          </w:tcPr>
          <w:p w:rsidR="00BB4C31" w:rsidRPr="00796E50" w:rsidRDefault="00BB4C31" w:rsidP="000215FA">
            <w:pPr>
              <w:spacing w:line="360" w:lineRule="auto"/>
              <w:jc w:val="center"/>
              <w:rPr>
                <w:rFonts w:ascii="Arial" w:hAnsi="Arial" w:cs="Arial"/>
                <w:sz w:val="24"/>
                <w:szCs w:val="24"/>
              </w:rPr>
            </w:pPr>
            <w:r w:rsidRPr="00796E50">
              <w:rPr>
                <w:rFonts w:ascii="Arial" w:hAnsi="Arial" w:cs="Arial"/>
                <w:sz w:val="24"/>
                <w:szCs w:val="24"/>
              </w:rPr>
              <w:t>8</w:t>
            </w:r>
          </w:p>
        </w:tc>
        <w:tc>
          <w:tcPr>
            <w:tcW w:w="1232" w:type="dxa"/>
            <w:vAlign w:val="center"/>
          </w:tcPr>
          <w:p w:rsidR="00BB4C31" w:rsidRPr="00796E50" w:rsidRDefault="00BB4C31" w:rsidP="000215FA">
            <w:pPr>
              <w:spacing w:line="360" w:lineRule="auto"/>
              <w:jc w:val="center"/>
              <w:rPr>
                <w:rFonts w:ascii="Arial" w:hAnsi="Arial" w:cs="Arial"/>
                <w:sz w:val="24"/>
                <w:szCs w:val="24"/>
              </w:rPr>
            </w:pPr>
            <w:r w:rsidRPr="00796E50">
              <w:rPr>
                <w:rFonts w:ascii="Arial" w:hAnsi="Arial" w:cs="Arial"/>
                <w:sz w:val="24"/>
                <w:szCs w:val="24"/>
              </w:rPr>
              <w:t>2</w:t>
            </w:r>
          </w:p>
        </w:tc>
        <w:tc>
          <w:tcPr>
            <w:tcW w:w="1436" w:type="dxa"/>
            <w:vAlign w:val="center"/>
          </w:tcPr>
          <w:p w:rsidR="00BB4C31" w:rsidRPr="00796E50" w:rsidRDefault="00BB4C31" w:rsidP="000215FA">
            <w:pPr>
              <w:spacing w:line="360" w:lineRule="auto"/>
              <w:jc w:val="center"/>
              <w:rPr>
                <w:rFonts w:ascii="Arial" w:hAnsi="Arial" w:cs="Arial"/>
                <w:sz w:val="24"/>
                <w:szCs w:val="24"/>
              </w:rPr>
            </w:pPr>
            <w:r w:rsidRPr="00796E50">
              <w:rPr>
                <w:rFonts w:ascii="Arial" w:hAnsi="Arial" w:cs="Arial"/>
                <w:sz w:val="24"/>
                <w:szCs w:val="24"/>
              </w:rPr>
              <w:t>1</w:t>
            </w:r>
          </w:p>
        </w:tc>
        <w:tc>
          <w:tcPr>
            <w:tcW w:w="1436" w:type="dxa"/>
            <w:vAlign w:val="center"/>
          </w:tcPr>
          <w:p w:rsidR="00BB4C31" w:rsidRPr="00796E50" w:rsidRDefault="00BB4C31" w:rsidP="000215FA">
            <w:pPr>
              <w:spacing w:line="360" w:lineRule="auto"/>
              <w:jc w:val="center"/>
              <w:rPr>
                <w:rFonts w:ascii="Arial" w:hAnsi="Arial" w:cs="Arial"/>
                <w:sz w:val="24"/>
                <w:szCs w:val="24"/>
              </w:rPr>
            </w:pPr>
            <w:r w:rsidRPr="00796E50">
              <w:rPr>
                <w:rFonts w:ascii="Arial" w:hAnsi="Arial" w:cs="Arial"/>
                <w:sz w:val="24"/>
                <w:szCs w:val="24"/>
              </w:rPr>
              <w:t>-</w:t>
            </w:r>
          </w:p>
        </w:tc>
        <w:tc>
          <w:tcPr>
            <w:tcW w:w="1436" w:type="dxa"/>
            <w:vAlign w:val="center"/>
          </w:tcPr>
          <w:p w:rsidR="00BB4C31" w:rsidRPr="00796E50" w:rsidRDefault="00BB4C31" w:rsidP="000215FA">
            <w:pPr>
              <w:spacing w:line="360" w:lineRule="auto"/>
              <w:jc w:val="center"/>
              <w:rPr>
                <w:rFonts w:ascii="Arial" w:hAnsi="Arial" w:cs="Arial"/>
                <w:sz w:val="24"/>
                <w:szCs w:val="24"/>
              </w:rPr>
            </w:pPr>
            <w:r w:rsidRPr="00796E50">
              <w:rPr>
                <w:rFonts w:ascii="Arial" w:hAnsi="Arial" w:cs="Arial"/>
                <w:sz w:val="24"/>
                <w:szCs w:val="24"/>
              </w:rPr>
              <w:t>11</w:t>
            </w:r>
          </w:p>
        </w:tc>
      </w:tr>
      <w:tr w:rsidR="00BB4C31" w:rsidRPr="00796E50" w:rsidTr="000215FA">
        <w:trPr>
          <w:trHeight w:val="362"/>
        </w:trPr>
        <w:tc>
          <w:tcPr>
            <w:tcW w:w="1944" w:type="dxa"/>
            <w:vAlign w:val="center"/>
          </w:tcPr>
          <w:p w:rsidR="00BB4C31" w:rsidRPr="00796E50" w:rsidRDefault="00BB4C31" w:rsidP="000215FA">
            <w:pPr>
              <w:spacing w:line="360" w:lineRule="auto"/>
              <w:jc w:val="center"/>
              <w:rPr>
                <w:rFonts w:ascii="Arial" w:hAnsi="Arial" w:cs="Arial"/>
                <w:sz w:val="24"/>
                <w:szCs w:val="24"/>
              </w:rPr>
            </w:pPr>
            <w:r w:rsidRPr="00796E50">
              <w:rPr>
                <w:rFonts w:ascii="Arial" w:hAnsi="Arial" w:cs="Arial"/>
                <w:sz w:val="24"/>
                <w:szCs w:val="24"/>
              </w:rPr>
              <w:t>Total</w:t>
            </w:r>
          </w:p>
        </w:tc>
        <w:tc>
          <w:tcPr>
            <w:tcW w:w="1130" w:type="dxa"/>
            <w:vAlign w:val="center"/>
          </w:tcPr>
          <w:p w:rsidR="00BB4C31" w:rsidRPr="00796E50" w:rsidRDefault="00BB4C31" w:rsidP="000215FA">
            <w:pPr>
              <w:spacing w:line="360" w:lineRule="auto"/>
              <w:jc w:val="center"/>
              <w:rPr>
                <w:rFonts w:ascii="Arial" w:hAnsi="Arial" w:cs="Arial"/>
                <w:sz w:val="24"/>
                <w:szCs w:val="24"/>
              </w:rPr>
            </w:pPr>
            <w:r w:rsidRPr="00796E50">
              <w:rPr>
                <w:rFonts w:ascii="Arial" w:hAnsi="Arial" w:cs="Arial"/>
                <w:sz w:val="24"/>
                <w:szCs w:val="24"/>
              </w:rPr>
              <w:t>9</w:t>
            </w:r>
          </w:p>
        </w:tc>
        <w:tc>
          <w:tcPr>
            <w:tcW w:w="1232" w:type="dxa"/>
            <w:vAlign w:val="center"/>
          </w:tcPr>
          <w:p w:rsidR="00BB4C31" w:rsidRPr="00796E50" w:rsidRDefault="00BB4C31" w:rsidP="000215FA">
            <w:pPr>
              <w:spacing w:line="360" w:lineRule="auto"/>
              <w:jc w:val="center"/>
              <w:rPr>
                <w:rFonts w:ascii="Arial" w:hAnsi="Arial" w:cs="Arial"/>
                <w:sz w:val="24"/>
                <w:szCs w:val="24"/>
              </w:rPr>
            </w:pPr>
            <w:r w:rsidRPr="00796E50">
              <w:rPr>
                <w:rFonts w:ascii="Arial" w:hAnsi="Arial" w:cs="Arial"/>
                <w:sz w:val="24"/>
                <w:szCs w:val="24"/>
              </w:rPr>
              <w:t>2</w:t>
            </w:r>
          </w:p>
        </w:tc>
        <w:tc>
          <w:tcPr>
            <w:tcW w:w="1436" w:type="dxa"/>
            <w:vAlign w:val="center"/>
          </w:tcPr>
          <w:p w:rsidR="00BB4C31" w:rsidRPr="00796E50" w:rsidRDefault="00BB4C31" w:rsidP="000215FA">
            <w:pPr>
              <w:spacing w:line="360" w:lineRule="auto"/>
              <w:jc w:val="center"/>
              <w:rPr>
                <w:rFonts w:ascii="Arial" w:hAnsi="Arial" w:cs="Arial"/>
                <w:sz w:val="24"/>
                <w:szCs w:val="24"/>
              </w:rPr>
            </w:pPr>
            <w:r w:rsidRPr="00796E50">
              <w:rPr>
                <w:rFonts w:ascii="Arial" w:hAnsi="Arial" w:cs="Arial"/>
                <w:sz w:val="24"/>
                <w:szCs w:val="24"/>
              </w:rPr>
              <w:t>1</w:t>
            </w:r>
          </w:p>
        </w:tc>
        <w:tc>
          <w:tcPr>
            <w:tcW w:w="1436" w:type="dxa"/>
            <w:vAlign w:val="center"/>
          </w:tcPr>
          <w:p w:rsidR="00BB4C31" w:rsidRPr="00796E50" w:rsidRDefault="00BB4C31" w:rsidP="000215FA">
            <w:pPr>
              <w:spacing w:line="360" w:lineRule="auto"/>
              <w:jc w:val="center"/>
              <w:rPr>
                <w:rFonts w:ascii="Arial" w:hAnsi="Arial" w:cs="Arial"/>
                <w:sz w:val="24"/>
                <w:szCs w:val="24"/>
              </w:rPr>
            </w:pPr>
            <w:r w:rsidRPr="00796E50">
              <w:rPr>
                <w:rFonts w:ascii="Arial" w:hAnsi="Arial" w:cs="Arial"/>
                <w:sz w:val="24"/>
                <w:szCs w:val="24"/>
              </w:rPr>
              <w:t>0</w:t>
            </w:r>
          </w:p>
        </w:tc>
        <w:tc>
          <w:tcPr>
            <w:tcW w:w="1436" w:type="dxa"/>
            <w:vAlign w:val="center"/>
          </w:tcPr>
          <w:p w:rsidR="00BB4C31" w:rsidRPr="00796E50" w:rsidRDefault="00BB4C31" w:rsidP="000215FA">
            <w:pPr>
              <w:spacing w:line="360" w:lineRule="auto"/>
              <w:jc w:val="center"/>
              <w:rPr>
                <w:rFonts w:ascii="Arial" w:hAnsi="Arial" w:cs="Arial"/>
                <w:sz w:val="24"/>
                <w:szCs w:val="24"/>
              </w:rPr>
            </w:pPr>
            <w:r w:rsidRPr="00796E50">
              <w:rPr>
                <w:rFonts w:ascii="Arial" w:hAnsi="Arial" w:cs="Arial"/>
                <w:sz w:val="24"/>
                <w:szCs w:val="24"/>
              </w:rPr>
              <w:t>12</w:t>
            </w:r>
          </w:p>
        </w:tc>
      </w:tr>
    </w:tbl>
    <w:p w:rsidR="00BB4C31" w:rsidRPr="00796E50" w:rsidRDefault="00BB4C31" w:rsidP="00BB4C31">
      <w:pPr>
        <w:spacing w:line="360" w:lineRule="auto"/>
        <w:jc w:val="both"/>
        <w:rPr>
          <w:rFonts w:ascii="Arial" w:hAnsi="Arial" w:cs="Arial"/>
          <w:b/>
          <w:sz w:val="24"/>
          <w:szCs w:val="24"/>
        </w:rPr>
      </w:pPr>
    </w:p>
    <w:p w:rsidR="00BB4C31" w:rsidRDefault="00BB4C31" w:rsidP="00BB4C31">
      <w:pPr>
        <w:spacing w:line="360" w:lineRule="auto"/>
        <w:ind w:firstLine="708"/>
        <w:jc w:val="both"/>
        <w:rPr>
          <w:rFonts w:ascii="Arial" w:hAnsi="Arial" w:cs="Arial"/>
          <w:sz w:val="24"/>
          <w:szCs w:val="24"/>
        </w:rPr>
      </w:pPr>
      <w:r w:rsidRPr="00796E50">
        <w:rPr>
          <w:rFonts w:ascii="Arial" w:hAnsi="Arial" w:cs="Arial"/>
          <w:sz w:val="24"/>
          <w:szCs w:val="24"/>
        </w:rPr>
        <w:t xml:space="preserve">A partir dessa análise, tendo todas apresentado águas salobras ou salinas, fica evidente a </w:t>
      </w:r>
      <w:r w:rsidR="00796E50">
        <w:rPr>
          <w:rFonts w:ascii="Arial" w:hAnsi="Arial" w:cs="Arial"/>
          <w:sz w:val="24"/>
          <w:szCs w:val="24"/>
        </w:rPr>
        <w:t>necessidade de uma</w:t>
      </w:r>
      <w:r w:rsidRPr="00796E50">
        <w:rPr>
          <w:rFonts w:ascii="Arial" w:hAnsi="Arial" w:cs="Arial"/>
          <w:sz w:val="24"/>
          <w:szCs w:val="24"/>
        </w:rPr>
        <w:t xml:space="preserve"> intervenção do poder público, visando a instalação de </w:t>
      </w:r>
      <w:proofErr w:type="spellStart"/>
      <w:r w:rsidRPr="00796E50">
        <w:rPr>
          <w:rFonts w:ascii="Arial" w:hAnsi="Arial" w:cs="Arial"/>
          <w:sz w:val="24"/>
          <w:szCs w:val="24"/>
        </w:rPr>
        <w:t>dessalinizadores</w:t>
      </w:r>
      <w:proofErr w:type="spellEnd"/>
      <w:r w:rsidRPr="00796E50">
        <w:rPr>
          <w:rFonts w:ascii="Arial" w:hAnsi="Arial" w:cs="Arial"/>
          <w:sz w:val="24"/>
          <w:szCs w:val="24"/>
        </w:rPr>
        <w:t>, para melhoria da qualidade da água oferecida à população e redução dos riscos à saúde existentes.</w:t>
      </w:r>
    </w:p>
    <w:p w:rsidR="00642C54" w:rsidRDefault="00642C54" w:rsidP="00BB4C31">
      <w:pPr>
        <w:spacing w:line="360" w:lineRule="auto"/>
        <w:ind w:firstLine="708"/>
        <w:jc w:val="both"/>
        <w:rPr>
          <w:rFonts w:ascii="Arial" w:hAnsi="Arial" w:cs="Arial"/>
          <w:sz w:val="24"/>
          <w:szCs w:val="24"/>
        </w:rPr>
      </w:pPr>
      <w:r>
        <w:rPr>
          <w:rFonts w:ascii="Arial" w:hAnsi="Arial" w:cs="Arial"/>
          <w:sz w:val="24"/>
          <w:szCs w:val="24"/>
        </w:rPr>
        <w:t xml:space="preserve">Do ponto de vista quantitativo, é possível inferir a presença de águas subterrâneas, pela maior presença ou não de </w:t>
      </w:r>
      <w:proofErr w:type="spellStart"/>
      <w:r>
        <w:rPr>
          <w:rFonts w:ascii="Arial" w:hAnsi="Arial" w:cs="Arial"/>
          <w:sz w:val="24"/>
          <w:szCs w:val="24"/>
        </w:rPr>
        <w:t>TSHs</w:t>
      </w:r>
      <w:proofErr w:type="spellEnd"/>
      <w:r>
        <w:rPr>
          <w:rFonts w:ascii="Arial" w:hAnsi="Arial" w:cs="Arial"/>
          <w:sz w:val="24"/>
          <w:szCs w:val="24"/>
        </w:rPr>
        <w:t xml:space="preserve"> que captam água de chuva. </w:t>
      </w:r>
      <w:r>
        <w:rPr>
          <w:rFonts w:ascii="Arial" w:hAnsi="Arial" w:cs="Arial"/>
          <w:sz w:val="24"/>
          <w:szCs w:val="24"/>
        </w:rPr>
        <w:lastRenderedPageBreak/>
        <w:t xml:space="preserve">Assim tem-se que a maior presença de </w:t>
      </w:r>
      <w:proofErr w:type="spellStart"/>
      <w:r>
        <w:rPr>
          <w:rFonts w:ascii="Arial" w:hAnsi="Arial" w:cs="Arial"/>
          <w:sz w:val="24"/>
          <w:szCs w:val="24"/>
        </w:rPr>
        <w:t>TSHs</w:t>
      </w:r>
      <w:proofErr w:type="spellEnd"/>
      <w:r>
        <w:rPr>
          <w:rFonts w:ascii="Arial" w:hAnsi="Arial" w:cs="Arial"/>
          <w:sz w:val="24"/>
          <w:szCs w:val="24"/>
        </w:rPr>
        <w:t>, pode indicar a ausência de águas subterrâneas, e o contrário sua presença e disponibilidade. O mapa da figura 3, mostra isso de forma evidente.</w:t>
      </w:r>
    </w:p>
    <w:p w:rsidR="00642C54" w:rsidRPr="00642C54" w:rsidRDefault="00642C54" w:rsidP="00642C54">
      <w:pPr>
        <w:spacing w:line="360" w:lineRule="auto"/>
        <w:ind w:firstLine="708"/>
        <w:jc w:val="both"/>
        <w:rPr>
          <w:rFonts w:ascii="Arial" w:hAnsi="Arial" w:cs="Arial"/>
          <w:sz w:val="24"/>
          <w:szCs w:val="24"/>
        </w:rPr>
      </w:pPr>
      <w:r w:rsidRPr="00642C54">
        <w:rPr>
          <w:rFonts w:ascii="Arial" w:hAnsi="Arial" w:cs="Arial"/>
          <w:sz w:val="24"/>
          <w:szCs w:val="24"/>
        </w:rPr>
        <w:t xml:space="preserve">Já a menor concentração na porção norte está associada à presença de </w:t>
      </w:r>
      <w:r w:rsidR="008975C1" w:rsidRPr="00642C54">
        <w:rPr>
          <w:rFonts w:ascii="Arial" w:hAnsi="Arial" w:cs="Arial"/>
          <w:sz w:val="24"/>
          <w:szCs w:val="24"/>
        </w:rPr>
        <w:t>aquíferos</w:t>
      </w:r>
      <w:r w:rsidRPr="00642C54">
        <w:rPr>
          <w:rFonts w:ascii="Arial" w:hAnsi="Arial" w:cs="Arial"/>
          <w:sz w:val="24"/>
          <w:szCs w:val="24"/>
        </w:rPr>
        <w:t xml:space="preserve">, pois esta região encontra-se no Sistema </w:t>
      </w:r>
      <w:r w:rsidR="008975C1" w:rsidRPr="00642C54">
        <w:rPr>
          <w:rFonts w:ascii="Arial" w:hAnsi="Arial" w:cs="Arial"/>
          <w:sz w:val="24"/>
          <w:szCs w:val="24"/>
        </w:rPr>
        <w:t>Aquífero</w:t>
      </w:r>
      <w:r w:rsidRPr="00642C54">
        <w:rPr>
          <w:rFonts w:ascii="Arial" w:hAnsi="Arial" w:cs="Arial"/>
          <w:sz w:val="24"/>
          <w:szCs w:val="24"/>
        </w:rPr>
        <w:t xml:space="preserve"> Serra dos Martins, sendo constituído de arenitos finos, médios e grosseiros, pela ordem de predominância, com intercalações de argilitos em camadas de espessuras e profundidades de ocorrência variáveis. A espessura total dos sedimentos varia muito em cada uma destas frações </w:t>
      </w:r>
      <w:r w:rsidR="008975C1" w:rsidRPr="00642C54">
        <w:rPr>
          <w:rFonts w:ascii="Arial" w:hAnsi="Arial" w:cs="Arial"/>
          <w:sz w:val="24"/>
          <w:szCs w:val="24"/>
        </w:rPr>
        <w:t>aquíferas</w:t>
      </w:r>
      <w:r w:rsidRPr="00642C54">
        <w:rPr>
          <w:rFonts w:ascii="Arial" w:hAnsi="Arial" w:cs="Arial"/>
          <w:sz w:val="24"/>
          <w:szCs w:val="24"/>
        </w:rPr>
        <w:t xml:space="preserve">; na exposição de Cuité/Nova Floresta, de 19 a pouco mais de 50 metros. Conforme </w:t>
      </w:r>
      <w:proofErr w:type="spellStart"/>
      <w:r w:rsidRPr="00642C54">
        <w:rPr>
          <w:rFonts w:ascii="Arial" w:hAnsi="Arial" w:cs="Arial"/>
          <w:sz w:val="24"/>
          <w:szCs w:val="24"/>
        </w:rPr>
        <w:t>Leinz</w:t>
      </w:r>
      <w:proofErr w:type="spellEnd"/>
      <w:r w:rsidRPr="00642C54">
        <w:rPr>
          <w:rFonts w:ascii="Arial" w:hAnsi="Arial" w:cs="Arial"/>
          <w:sz w:val="24"/>
          <w:szCs w:val="24"/>
        </w:rPr>
        <w:t xml:space="preserve"> (2003), as rochas sedimentares de caráter arenoso ou </w:t>
      </w:r>
      <w:proofErr w:type="spellStart"/>
      <w:r w:rsidRPr="00642C54">
        <w:rPr>
          <w:rFonts w:ascii="Arial" w:hAnsi="Arial" w:cs="Arial"/>
          <w:sz w:val="24"/>
          <w:szCs w:val="24"/>
        </w:rPr>
        <w:t>conglomerático</w:t>
      </w:r>
      <w:proofErr w:type="spellEnd"/>
      <w:r w:rsidRPr="00642C54">
        <w:rPr>
          <w:rFonts w:ascii="Arial" w:hAnsi="Arial" w:cs="Arial"/>
          <w:sz w:val="24"/>
          <w:szCs w:val="24"/>
        </w:rPr>
        <w:t xml:space="preserve"> são em geral boas como reservatórias, sendo também altamente permeáveis, ao contrário dos sedimentos argilosos.</w:t>
      </w:r>
    </w:p>
    <w:p w:rsidR="00642C54" w:rsidRPr="00642C54" w:rsidRDefault="00642C54" w:rsidP="00642C54">
      <w:pPr>
        <w:spacing w:line="360" w:lineRule="auto"/>
        <w:ind w:firstLine="708"/>
        <w:jc w:val="both"/>
        <w:rPr>
          <w:rFonts w:ascii="Arial" w:hAnsi="Arial" w:cs="Arial"/>
          <w:sz w:val="24"/>
          <w:szCs w:val="24"/>
        </w:rPr>
      </w:pPr>
      <w:r w:rsidRPr="00642C54">
        <w:rPr>
          <w:rFonts w:ascii="Arial" w:hAnsi="Arial" w:cs="Arial"/>
          <w:sz w:val="24"/>
          <w:szCs w:val="24"/>
        </w:rPr>
        <w:t>Os aquíferos fazem referência à formação geológica que contém água e permite que quantidades significativas dessa água se movimentem no seu interior em condições naturais. Podemos, também, defini-los como sendo qualquer estrato ou formação geológica que permite a circulação da água através de seus poros e fraturas, em quantidade suficiente para que o homem possa aproveitá-las em quantidades econômicas. As formações permeáveis, como as areias e os arenitos, são exemplos de aquíferos. Vale destacar ainda, que as águas subterrâneas influenciam no fluxo de águas superficiais, pois, em diversas regiões, são interligadas. A existência desses aquíferos potencializa a maior quantidade de poços nessa região</w:t>
      </w:r>
      <w:r>
        <w:rPr>
          <w:rFonts w:ascii="Arial" w:hAnsi="Arial" w:cs="Arial"/>
          <w:sz w:val="24"/>
          <w:szCs w:val="24"/>
        </w:rPr>
        <w:t xml:space="preserve">, o que inibe a necessidade de </w:t>
      </w:r>
      <w:proofErr w:type="spellStart"/>
      <w:r>
        <w:rPr>
          <w:rFonts w:ascii="Arial" w:hAnsi="Arial" w:cs="Arial"/>
          <w:sz w:val="24"/>
          <w:szCs w:val="24"/>
        </w:rPr>
        <w:t>TSHs</w:t>
      </w:r>
      <w:proofErr w:type="spellEnd"/>
      <w:r>
        <w:rPr>
          <w:rFonts w:ascii="Arial" w:hAnsi="Arial" w:cs="Arial"/>
          <w:sz w:val="24"/>
          <w:szCs w:val="24"/>
        </w:rPr>
        <w:t>, como pode ser observado na F</w:t>
      </w:r>
      <w:r w:rsidR="008975C1">
        <w:rPr>
          <w:rFonts w:ascii="Arial" w:hAnsi="Arial" w:cs="Arial"/>
          <w:sz w:val="24"/>
          <w:szCs w:val="24"/>
        </w:rPr>
        <w:t>igura 3</w:t>
      </w:r>
      <w:r w:rsidRPr="00642C54">
        <w:rPr>
          <w:rFonts w:ascii="Arial" w:hAnsi="Arial" w:cs="Arial"/>
          <w:sz w:val="24"/>
          <w:szCs w:val="24"/>
        </w:rPr>
        <w:t xml:space="preserve">. </w:t>
      </w:r>
    </w:p>
    <w:p w:rsidR="00642C54" w:rsidRPr="00944990" w:rsidRDefault="00642C54" w:rsidP="00DC5187">
      <w:pPr>
        <w:pStyle w:val="Legenda"/>
        <w:jc w:val="center"/>
        <w:rPr>
          <w:sz w:val="24"/>
          <w:szCs w:val="24"/>
        </w:rPr>
      </w:pPr>
      <w:bookmarkStart w:id="5" w:name="_Toc465937005"/>
      <w:r w:rsidRPr="008975C1">
        <w:rPr>
          <w:rFonts w:ascii="Arial" w:hAnsi="Arial" w:cs="Arial"/>
          <w:b w:val="0"/>
          <w:sz w:val="24"/>
          <w:szCs w:val="24"/>
        </w:rPr>
        <w:lastRenderedPageBreak/>
        <w:t>Figura 3</w:t>
      </w:r>
      <w:r w:rsidR="004A45AD">
        <w:rPr>
          <w:rFonts w:ascii="Arial" w:hAnsi="Arial" w:cs="Arial"/>
          <w:b w:val="0"/>
          <w:sz w:val="24"/>
          <w:szCs w:val="24"/>
        </w:rPr>
        <w:t xml:space="preserve"> </w:t>
      </w:r>
      <w:r w:rsidRPr="008975C1">
        <w:rPr>
          <w:rFonts w:ascii="Arial" w:hAnsi="Arial" w:cs="Arial"/>
          <w:b w:val="0"/>
          <w:sz w:val="24"/>
          <w:szCs w:val="24"/>
        </w:rPr>
        <w:t xml:space="preserve">- </w:t>
      </w:r>
      <w:r w:rsidR="004A45AD">
        <w:rPr>
          <w:rFonts w:ascii="Arial" w:hAnsi="Arial" w:cs="Arial"/>
          <w:b w:val="0"/>
          <w:sz w:val="24"/>
          <w:szCs w:val="24"/>
        </w:rPr>
        <w:t>Distribuição das TSH’s e H</w:t>
      </w:r>
      <w:r w:rsidRPr="008975C1">
        <w:rPr>
          <w:rFonts w:ascii="Arial" w:hAnsi="Arial" w:cs="Arial"/>
          <w:b w:val="0"/>
          <w:sz w:val="24"/>
          <w:szCs w:val="24"/>
        </w:rPr>
        <w:t>idrogeologia de Nova Floresta – PB.</w:t>
      </w:r>
      <w:r>
        <w:rPr>
          <w:b w:val="0"/>
          <w:szCs w:val="20"/>
        </w:rPr>
        <w:t xml:space="preserve">  </w:t>
      </w:r>
      <w:r>
        <w:rPr>
          <w:noProof/>
          <w:sz w:val="24"/>
          <w:szCs w:val="24"/>
          <w:lang w:eastAsia="pt-BR"/>
        </w:rPr>
        <w:drawing>
          <wp:inline distT="0" distB="0" distL="0" distR="0" wp14:anchorId="7E66BF99" wp14:editId="46D15248">
            <wp:extent cx="5227464" cy="6857352"/>
            <wp:effectExtent l="0" t="0" r="0" b="1270"/>
            <wp:docPr id="25" name="Imagem 24" descr="hidrogeo_cisternanovaflore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rogeo_cisternanovafloresta.jpg"/>
                    <pic:cNvPicPr/>
                  </pic:nvPicPr>
                  <pic:blipFill>
                    <a:blip r:embed="rId10" cstate="print"/>
                    <a:srcRect l="2980" t="2424" r="2748" b="1939"/>
                    <a:stretch>
                      <a:fillRect/>
                    </a:stretch>
                  </pic:blipFill>
                  <pic:spPr>
                    <a:xfrm>
                      <a:off x="0" y="0"/>
                      <a:ext cx="5229331" cy="6859801"/>
                    </a:xfrm>
                    <a:prstGeom prst="rect">
                      <a:avLst/>
                    </a:prstGeom>
                  </pic:spPr>
                </pic:pic>
              </a:graphicData>
            </a:graphic>
          </wp:inline>
        </w:drawing>
      </w:r>
      <w:bookmarkEnd w:id="5"/>
    </w:p>
    <w:p w:rsidR="00642C54" w:rsidRDefault="00642C54" w:rsidP="00642C54">
      <w:pPr>
        <w:spacing w:line="360" w:lineRule="auto"/>
        <w:ind w:firstLine="708"/>
        <w:jc w:val="both"/>
        <w:rPr>
          <w:b/>
          <w:sz w:val="24"/>
          <w:szCs w:val="24"/>
        </w:rPr>
      </w:pPr>
    </w:p>
    <w:p w:rsidR="008975C1" w:rsidRPr="00642C54" w:rsidRDefault="008975C1" w:rsidP="008975C1">
      <w:pPr>
        <w:spacing w:line="360" w:lineRule="auto"/>
        <w:ind w:firstLine="708"/>
        <w:jc w:val="both"/>
        <w:rPr>
          <w:rFonts w:ascii="Arial" w:hAnsi="Arial" w:cs="Arial"/>
          <w:sz w:val="24"/>
          <w:szCs w:val="24"/>
        </w:rPr>
      </w:pPr>
      <w:r w:rsidRPr="00642C54">
        <w:rPr>
          <w:rFonts w:ascii="Arial" w:hAnsi="Arial" w:cs="Arial"/>
          <w:sz w:val="24"/>
          <w:szCs w:val="24"/>
        </w:rPr>
        <w:t>Também podemos ilustra</w:t>
      </w:r>
      <w:r>
        <w:rPr>
          <w:rFonts w:ascii="Arial" w:hAnsi="Arial" w:cs="Arial"/>
          <w:sz w:val="24"/>
          <w:szCs w:val="24"/>
        </w:rPr>
        <w:t xml:space="preserve">r essa </w:t>
      </w:r>
      <w:r w:rsidRPr="00642C54">
        <w:rPr>
          <w:rFonts w:ascii="Arial" w:hAnsi="Arial" w:cs="Arial"/>
          <w:sz w:val="24"/>
          <w:szCs w:val="24"/>
        </w:rPr>
        <w:t>diferença geológica do município usando imagens obtidas como Google Earth (Figura</w:t>
      </w:r>
      <w:r>
        <w:rPr>
          <w:rFonts w:ascii="Arial" w:hAnsi="Arial" w:cs="Arial"/>
          <w:sz w:val="24"/>
          <w:szCs w:val="24"/>
        </w:rPr>
        <w:t xml:space="preserve"> 4</w:t>
      </w:r>
      <w:r w:rsidRPr="00642C54">
        <w:rPr>
          <w:rFonts w:ascii="Arial" w:hAnsi="Arial" w:cs="Arial"/>
          <w:sz w:val="24"/>
          <w:szCs w:val="24"/>
        </w:rPr>
        <w:t xml:space="preserve">). </w:t>
      </w:r>
      <w:r>
        <w:rPr>
          <w:rFonts w:ascii="Arial" w:hAnsi="Arial" w:cs="Arial"/>
          <w:sz w:val="24"/>
          <w:szCs w:val="24"/>
        </w:rPr>
        <w:t xml:space="preserve">Neste caso é o Geomorfologia, que nos auxilia a interpretar as condições do quadro físico. </w:t>
      </w:r>
      <w:r w:rsidRPr="00642C54">
        <w:rPr>
          <w:rFonts w:ascii="Arial" w:hAnsi="Arial" w:cs="Arial"/>
          <w:sz w:val="24"/>
          <w:szCs w:val="24"/>
        </w:rPr>
        <w:t>A partir dessa analise podemos inferir que a geologia e hidrogeologia induzem de maneira direta na distribuição das TSH’s do município de Nova Floresta – PB</w:t>
      </w:r>
      <w:r>
        <w:rPr>
          <w:rFonts w:ascii="Arial" w:hAnsi="Arial" w:cs="Arial"/>
          <w:sz w:val="24"/>
          <w:szCs w:val="24"/>
        </w:rPr>
        <w:t xml:space="preserve">, e demonstram que </w:t>
      </w:r>
      <w:r>
        <w:rPr>
          <w:rFonts w:ascii="Arial" w:hAnsi="Arial" w:cs="Arial"/>
          <w:sz w:val="24"/>
          <w:szCs w:val="24"/>
        </w:rPr>
        <w:lastRenderedPageBreak/>
        <w:t xml:space="preserve">as condições geológicas e geomorfológicas estão intimamente relacionadas entre </w:t>
      </w:r>
      <w:proofErr w:type="spellStart"/>
      <w:r>
        <w:rPr>
          <w:rFonts w:ascii="Arial" w:hAnsi="Arial" w:cs="Arial"/>
          <w:sz w:val="24"/>
          <w:szCs w:val="24"/>
        </w:rPr>
        <w:t>sí</w:t>
      </w:r>
      <w:proofErr w:type="spellEnd"/>
      <w:r>
        <w:rPr>
          <w:rFonts w:ascii="Arial" w:hAnsi="Arial" w:cs="Arial"/>
          <w:sz w:val="24"/>
          <w:szCs w:val="24"/>
        </w:rPr>
        <w:t>.</w:t>
      </w:r>
    </w:p>
    <w:p w:rsidR="004A45AD" w:rsidRDefault="00642C54" w:rsidP="004A45AD">
      <w:pPr>
        <w:pStyle w:val="Legenda"/>
        <w:spacing w:after="0"/>
        <w:rPr>
          <w:rFonts w:ascii="Arial" w:hAnsi="Arial" w:cs="Arial"/>
          <w:b w:val="0"/>
          <w:sz w:val="24"/>
          <w:szCs w:val="24"/>
        </w:rPr>
      </w:pPr>
      <w:bookmarkStart w:id="6" w:name="_Toc465937006"/>
      <w:r w:rsidRPr="008975C1">
        <w:rPr>
          <w:rFonts w:ascii="Arial" w:hAnsi="Arial" w:cs="Arial"/>
          <w:b w:val="0"/>
          <w:sz w:val="24"/>
          <w:szCs w:val="24"/>
        </w:rPr>
        <w:t xml:space="preserve">Figura 4 - Perfil de elevação norte-sul Nova Floresta – PB.  </w:t>
      </w:r>
    </w:p>
    <w:p w:rsidR="00642C54" w:rsidRDefault="00642C54" w:rsidP="004A45AD">
      <w:pPr>
        <w:pStyle w:val="Legenda"/>
        <w:spacing w:after="0"/>
        <w:rPr>
          <w:rFonts w:ascii="Arial" w:hAnsi="Arial" w:cs="Arial"/>
          <w:b w:val="0"/>
          <w:sz w:val="24"/>
          <w:szCs w:val="24"/>
        </w:rPr>
      </w:pPr>
      <w:r w:rsidRPr="008975C1">
        <w:rPr>
          <w:rFonts w:ascii="Arial" w:hAnsi="Arial" w:cs="Arial"/>
          <w:b w:val="0"/>
          <w:sz w:val="24"/>
          <w:szCs w:val="24"/>
        </w:rPr>
        <w:t>Fonte: Google Earth, 2016.</w:t>
      </w:r>
      <w:bookmarkEnd w:id="6"/>
    </w:p>
    <w:p w:rsidR="004A45AD" w:rsidRPr="004A45AD" w:rsidRDefault="004A45AD" w:rsidP="004A45AD"/>
    <w:p w:rsidR="00642C54" w:rsidRDefault="00642C54" w:rsidP="00DC5187">
      <w:pPr>
        <w:spacing w:line="360" w:lineRule="auto"/>
        <w:jc w:val="center"/>
        <w:rPr>
          <w:sz w:val="24"/>
          <w:szCs w:val="24"/>
        </w:rPr>
      </w:pPr>
      <w:r w:rsidRPr="00DE1078">
        <w:rPr>
          <w:noProof/>
          <w:sz w:val="24"/>
          <w:szCs w:val="24"/>
          <w:lang w:eastAsia="pt-BR"/>
        </w:rPr>
        <w:drawing>
          <wp:inline distT="0" distB="0" distL="0" distR="0" wp14:anchorId="674E7E2D" wp14:editId="494B8560">
            <wp:extent cx="5318760" cy="3294204"/>
            <wp:effectExtent l="0" t="0" r="0" b="1905"/>
            <wp:docPr id="9" name="Imagem 8" descr="elevaç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vação.png"/>
                    <pic:cNvPicPr/>
                  </pic:nvPicPr>
                  <pic:blipFill>
                    <a:blip r:embed="rId11" cstate="print"/>
                    <a:stretch>
                      <a:fillRect/>
                    </a:stretch>
                  </pic:blipFill>
                  <pic:spPr>
                    <a:xfrm>
                      <a:off x="0" y="0"/>
                      <a:ext cx="5319818" cy="3294859"/>
                    </a:xfrm>
                    <a:prstGeom prst="rect">
                      <a:avLst/>
                    </a:prstGeom>
                  </pic:spPr>
                </pic:pic>
              </a:graphicData>
            </a:graphic>
          </wp:inline>
        </w:drawing>
      </w:r>
    </w:p>
    <w:p w:rsidR="00DC5187" w:rsidRPr="00DE1078" w:rsidRDefault="00DC5187" w:rsidP="00DC5187">
      <w:pPr>
        <w:spacing w:line="360" w:lineRule="auto"/>
        <w:jc w:val="center"/>
        <w:rPr>
          <w:sz w:val="24"/>
          <w:szCs w:val="24"/>
        </w:rPr>
      </w:pPr>
    </w:p>
    <w:p w:rsidR="00642C54" w:rsidRDefault="00642C54" w:rsidP="00642C54">
      <w:pPr>
        <w:spacing w:line="360" w:lineRule="auto"/>
        <w:ind w:firstLine="708"/>
        <w:jc w:val="both"/>
        <w:rPr>
          <w:rFonts w:ascii="Arial" w:hAnsi="Arial" w:cs="Arial"/>
          <w:sz w:val="24"/>
          <w:szCs w:val="24"/>
        </w:rPr>
      </w:pPr>
      <w:r w:rsidRPr="008975C1">
        <w:rPr>
          <w:rFonts w:ascii="Arial" w:hAnsi="Arial" w:cs="Arial"/>
          <w:sz w:val="24"/>
          <w:szCs w:val="24"/>
        </w:rPr>
        <w:t>Nesse contexto torna-se amplamente indispensável criar alternativa para melhorar convívio com o clima semiárido. Assim a gestão dos recursos hídricos torna-se um instrumento primordial para se manter o uso sustentável da água. Esse tipo de gestão assume crescente importância no semiárido brasileiro, por ser a região com os menores índices pluviométricos do país.</w:t>
      </w:r>
    </w:p>
    <w:p w:rsidR="00DC5187" w:rsidRPr="008975C1" w:rsidRDefault="00DC5187" w:rsidP="00642C54">
      <w:pPr>
        <w:spacing w:line="360" w:lineRule="auto"/>
        <w:ind w:firstLine="708"/>
        <w:jc w:val="both"/>
        <w:rPr>
          <w:rFonts w:ascii="Arial" w:hAnsi="Arial" w:cs="Arial"/>
          <w:sz w:val="24"/>
          <w:szCs w:val="24"/>
        </w:rPr>
      </w:pPr>
    </w:p>
    <w:p w:rsidR="00BC3328" w:rsidRDefault="004A45AD">
      <w:pPr>
        <w:rPr>
          <w:rFonts w:ascii="Arial" w:hAnsi="Arial" w:cs="Arial"/>
          <w:b/>
          <w:sz w:val="24"/>
          <w:szCs w:val="24"/>
        </w:rPr>
      </w:pPr>
      <w:r w:rsidRPr="004A45AD">
        <w:rPr>
          <w:rFonts w:ascii="Arial" w:hAnsi="Arial" w:cs="Arial"/>
          <w:b/>
          <w:sz w:val="24"/>
          <w:szCs w:val="24"/>
        </w:rPr>
        <w:t>CONCLUSÃO</w:t>
      </w:r>
    </w:p>
    <w:p w:rsidR="004A45AD" w:rsidRDefault="004A45AD" w:rsidP="004A45AD">
      <w:pPr>
        <w:pStyle w:val="Default"/>
        <w:spacing w:after="200" w:line="360" w:lineRule="auto"/>
        <w:ind w:firstLine="360"/>
        <w:jc w:val="both"/>
        <w:rPr>
          <w:rFonts w:ascii="Arial" w:eastAsiaTheme="minorHAnsi" w:hAnsi="Arial" w:cs="Arial"/>
          <w:color w:val="auto"/>
        </w:rPr>
      </w:pPr>
      <w:r w:rsidRPr="004A45AD">
        <w:rPr>
          <w:rFonts w:ascii="Arial" w:eastAsiaTheme="minorHAnsi" w:hAnsi="Arial" w:cs="Arial"/>
          <w:color w:val="auto"/>
        </w:rPr>
        <w:t xml:space="preserve">O mapeamento das TSH’s do município de Nova Floresta – PB, através das imagens obtidas a partir do software gratuito Google Earth e sua análise, </w:t>
      </w:r>
      <w:r>
        <w:rPr>
          <w:rFonts w:ascii="Arial" w:eastAsiaTheme="minorHAnsi" w:hAnsi="Arial" w:cs="Arial"/>
          <w:color w:val="auto"/>
        </w:rPr>
        <w:t xml:space="preserve">usado como forma indireta de estimativa da distribuição </w:t>
      </w:r>
      <w:proofErr w:type="spellStart"/>
      <w:r>
        <w:rPr>
          <w:rFonts w:ascii="Arial" w:eastAsiaTheme="minorHAnsi" w:hAnsi="Arial" w:cs="Arial"/>
          <w:color w:val="auto"/>
        </w:rPr>
        <w:t>das</w:t>
      </w:r>
      <w:r w:rsidRPr="004A45AD">
        <w:rPr>
          <w:rFonts w:ascii="Arial" w:eastAsiaTheme="minorHAnsi" w:hAnsi="Arial" w:cs="Arial"/>
          <w:color w:val="auto"/>
        </w:rPr>
        <w:t>s</w:t>
      </w:r>
      <w:proofErr w:type="spellEnd"/>
      <w:r w:rsidRPr="004A45AD">
        <w:rPr>
          <w:rFonts w:ascii="Arial" w:eastAsiaTheme="minorHAnsi" w:hAnsi="Arial" w:cs="Arial"/>
          <w:color w:val="auto"/>
        </w:rPr>
        <w:t xml:space="preserve"> formações geológicas e hidrológicas da área de estudo. A geologia do município explica a concentração de água subterrânea na porção norte onde está localizado a Formação Serra dos Martins que é constituída por arenitos </w:t>
      </w:r>
      <w:proofErr w:type="spellStart"/>
      <w:r w:rsidRPr="004A45AD">
        <w:rPr>
          <w:rFonts w:ascii="Arial" w:eastAsiaTheme="minorHAnsi" w:hAnsi="Arial" w:cs="Arial"/>
          <w:color w:val="auto"/>
        </w:rPr>
        <w:t>conglomeráticos</w:t>
      </w:r>
      <w:proofErr w:type="spellEnd"/>
      <w:r w:rsidRPr="004A45AD">
        <w:rPr>
          <w:rFonts w:ascii="Arial" w:eastAsiaTheme="minorHAnsi" w:hAnsi="Arial" w:cs="Arial"/>
          <w:color w:val="auto"/>
        </w:rPr>
        <w:t xml:space="preserve">, arenitos grossos a </w:t>
      </w:r>
      <w:r w:rsidRPr="004A45AD">
        <w:rPr>
          <w:rFonts w:ascii="Arial" w:eastAsiaTheme="minorHAnsi" w:hAnsi="Arial" w:cs="Arial"/>
          <w:color w:val="auto"/>
        </w:rPr>
        <w:lastRenderedPageBreak/>
        <w:t xml:space="preserve">finos e </w:t>
      </w:r>
      <w:proofErr w:type="spellStart"/>
      <w:r w:rsidRPr="004A45AD">
        <w:rPr>
          <w:rFonts w:ascii="Arial" w:eastAsiaTheme="minorHAnsi" w:hAnsi="Arial" w:cs="Arial"/>
          <w:color w:val="auto"/>
        </w:rPr>
        <w:t>síltico</w:t>
      </w:r>
      <w:proofErr w:type="spellEnd"/>
      <w:r w:rsidRPr="004A45AD">
        <w:rPr>
          <w:rFonts w:ascii="Arial" w:eastAsiaTheme="minorHAnsi" w:hAnsi="Arial" w:cs="Arial"/>
          <w:color w:val="auto"/>
        </w:rPr>
        <w:t xml:space="preserve">-argilosos, que repousam discordantemente sobre gnaisses e </w:t>
      </w:r>
      <w:proofErr w:type="spellStart"/>
      <w:r w:rsidRPr="004A45AD">
        <w:rPr>
          <w:rFonts w:ascii="Arial" w:eastAsiaTheme="minorHAnsi" w:hAnsi="Arial" w:cs="Arial"/>
          <w:color w:val="auto"/>
        </w:rPr>
        <w:t>migmatitos</w:t>
      </w:r>
      <w:proofErr w:type="spellEnd"/>
      <w:r w:rsidRPr="004A45AD">
        <w:rPr>
          <w:rFonts w:ascii="Arial" w:eastAsiaTheme="minorHAnsi" w:hAnsi="Arial" w:cs="Arial"/>
          <w:color w:val="auto"/>
        </w:rPr>
        <w:t xml:space="preserve">. As rochas sedimentares de caráter arenoso ou </w:t>
      </w:r>
      <w:proofErr w:type="spellStart"/>
      <w:r w:rsidRPr="004A45AD">
        <w:rPr>
          <w:rFonts w:ascii="Arial" w:eastAsiaTheme="minorHAnsi" w:hAnsi="Arial" w:cs="Arial"/>
          <w:color w:val="auto"/>
        </w:rPr>
        <w:t>conglomerático</w:t>
      </w:r>
      <w:proofErr w:type="spellEnd"/>
      <w:r w:rsidRPr="004A45AD">
        <w:rPr>
          <w:rFonts w:ascii="Arial" w:eastAsiaTheme="minorHAnsi" w:hAnsi="Arial" w:cs="Arial"/>
          <w:color w:val="auto"/>
        </w:rPr>
        <w:t xml:space="preserve"> são em geral boas como reservatórios, sendo também altamente permeáveis, ao contrário dos sedimentos argilosos</w:t>
      </w:r>
      <w:r>
        <w:rPr>
          <w:rFonts w:ascii="Arial" w:eastAsiaTheme="minorHAnsi" w:hAnsi="Arial" w:cs="Arial"/>
          <w:color w:val="auto"/>
        </w:rPr>
        <w:t xml:space="preserve">. </w:t>
      </w:r>
      <w:r w:rsidRPr="004A45AD">
        <w:rPr>
          <w:rFonts w:ascii="Arial" w:eastAsiaTheme="minorHAnsi" w:hAnsi="Arial" w:cs="Arial"/>
          <w:color w:val="auto"/>
        </w:rPr>
        <w:t xml:space="preserve">Tendo em vista a disponibilidade do </w:t>
      </w:r>
      <w:r w:rsidRPr="007439B6">
        <w:rPr>
          <w:rFonts w:ascii="Arial" w:eastAsiaTheme="minorHAnsi" w:hAnsi="Arial" w:cs="Arial"/>
          <w:color w:val="auto"/>
        </w:rPr>
        <w:t>armazenamento de água no subterrâneo dessa região podemos supor que a menor concentração</w:t>
      </w:r>
      <w:r w:rsidRPr="004A45AD">
        <w:rPr>
          <w:rFonts w:ascii="Arial" w:eastAsiaTheme="minorHAnsi" w:hAnsi="Arial" w:cs="Arial"/>
          <w:color w:val="auto"/>
        </w:rPr>
        <w:t xml:space="preserve"> de cisterna nessa porção do município ocorre devido à existê</w:t>
      </w:r>
      <w:r>
        <w:rPr>
          <w:rFonts w:ascii="Arial" w:eastAsiaTheme="minorHAnsi" w:hAnsi="Arial" w:cs="Arial"/>
          <w:color w:val="auto"/>
        </w:rPr>
        <w:t>ncia de outros meios de acesso à</w:t>
      </w:r>
      <w:r w:rsidRPr="004A45AD">
        <w:rPr>
          <w:rFonts w:ascii="Arial" w:eastAsiaTheme="minorHAnsi" w:hAnsi="Arial" w:cs="Arial"/>
          <w:color w:val="auto"/>
        </w:rPr>
        <w:t xml:space="preserve"> água. </w:t>
      </w:r>
    </w:p>
    <w:p w:rsidR="007439B6" w:rsidRPr="000A204D" w:rsidRDefault="007439B6" w:rsidP="007439B6">
      <w:pPr>
        <w:pStyle w:val="Ttulo1"/>
        <w:numPr>
          <w:ilvl w:val="0"/>
          <w:numId w:val="0"/>
        </w:numPr>
        <w:spacing w:after="200"/>
        <w:rPr>
          <w:b/>
        </w:rPr>
      </w:pPr>
      <w:bookmarkStart w:id="7" w:name="_Toc465933743"/>
      <w:r w:rsidRPr="000A204D">
        <w:rPr>
          <w:b/>
        </w:rPr>
        <w:t>Referências</w:t>
      </w:r>
      <w:bookmarkEnd w:id="7"/>
    </w:p>
    <w:p w:rsidR="007439B6" w:rsidRPr="007439B6" w:rsidRDefault="007439B6" w:rsidP="007439B6">
      <w:pPr>
        <w:spacing w:after="0" w:line="240" w:lineRule="auto"/>
        <w:ind w:left="357"/>
        <w:jc w:val="both"/>
        <w:rPr>
          <w:rFonts w:ascii="Arial" w:hAnsi="Arial" w:cs="Arial"/>
          <w:sz w:val="24"/>
          <w:szCs w:val="24"/>
        </w:rPr>
      </w:pPr>
      <w:r w:rsidRPr="007439B6">
        <w:rPr>
          <w:rFonts w:ascii="Arial" w:hAnsi="Arial" w:cs="Arial"/>
          <w:sz w:val="24"/>
          <w:szCs w:val="24"/>
        </w:rPr>
        <w:t>ASA Brasil -Articulação no Semiárido Brasileiro. Disponível em: http://www.asabrasil.org.br/. Acesso em dezembro de 2013.</w:t>
      </w:r>
    </w:p>
    <w:p w:rsidR="007439B6" w:rsidRPr="007439B6" w:rsidRDefault="007439B6" w:rsidP="007439B6">
      <w:pPr>
        <w:spacing w:after="0" w:line="240" w:lineRule="auto"/>
        <w:ind w:left="357"/>
        <w:jc w:val="both"/>
        <w:rPr>
          <w:rFonts w:ascii="Arial" w:hAnsi="Arial" w:cs="Arial"/>
          <w:sz w:val="24"/>
          <w:szCs w:val="24"/>
        </w:rPr>
      </w:pPr>
    </w:p>
    <w:p w:rsidR="007439B6" w:rsidRPr="007439B6" w:rsidRDefault="007439B6" w:rsidP="007439B6">
      <w:pPr>
        <w:spacing w:after="0" w:line="240" w:lineRule="auto"/>
        <w:ind w:left="357"/>
        <w:jc w:val="both"/>
        <w:rPr>
          <w:rFonts w:ascii="Arial" w:hAnsi="Arial" w:cs="Arial"/>
          <w:sz w:val="24"/>
          <w:szCs w:val="24"/>
        </w:rPr>
      </w:pPr>
      <w:r w:rsidRPr="007439B6">
        <w:rPr>
          <w:rFonts w:ascii="Arial" w:hAnsi="Arial" w:cs="Arial"/>
          <w:sz w:val="24"/>
          <w:szCs w:val="24"/>
        </w:rPr>
        <w:t>ANA - Agencia Nacional de Águas. Disponibilidade e Demandas de Recursos Hídricos no Brasil. Brasília, 2005.</w:t>
      </w:r>
    </w:p>
    <w:p w:rsidR="007439B6" w:rsidRPr="007439B6" w:rsidRDefault="007439B6" w:rsidP="007439B6">
      <w:pPr>
        <w:spacing w:after="0" w:line="240" w:lineRule="auto"/>
        <w:ind w:left="357"/>
        <w:jc w:val="both"/>
        <w:rPr>
          <w:rFonts w:ascii="Arial" w:hAnsi="Arial" w:cs="Arial"/>
          <w:sz w:val="24"/>
          <w:szCs w:val="24"/>
        </w:rPr>
      </w:pPr>
    </w:p>
    <w:p w:rsidR="007439B6" w:rsidRPr="007439B6" w:rsidRDefault="007439B6" w:rsidP="007439B6">
      <w:pPr>
        <w:spacing w:after="0" w:line="240" w:lineRule="auto"/>
        <w:ind w:left="357"/>
        <w:jc w:val="both"/>
        <w:rPr>
          <w:rFonts w:ascii="Arial" w:hAnsi="Arial" w:cs="Arial"/>
          <w:sz w:val="24"/>
          <w:szCs w:val="24"/>
        </w:rPr>
      </w:pPr>
      <w:r w:rsidRPr="007439B6">
        <w:rPr>
          <w:rFonts w:ascii="Arial" w:hAnsi="Arial" w:cs="Arial"/>
          <w:sz w:val="24"/>
          <w:szCs w:val="24"/>
        </w:rPr>
        <w:t xml:space="preserve">ARAÚJO, </w:t>
      </w:r>
      <w:proofErr w:type="spellStart"/>
      <w:r w:rsidRPr="007439B6">
        <w:rPr>
          <w:rFonts w:ascii="Arial" w:hAnsi="Arial" w:cs="Arial"/>
          <w:sz w:val="24"/>
          <w:szCs w:val="24"/>
        </w:rPr>
        <w:t>Cristhiane</w:t>
      </w:r>
      <w:proofErr w:type="spellEnd"/>
      <w:r w:rsidRPr="007439B6">
        <w:rPr>
          <w:rFonts w:ascii="Arial" w:hAnsi="Arial" w:cs="Arial"/>
          <w:sz w:val="24"/>
          <w:szCs w:val="24"/>
        </w:rPr>
        <w:t xml:space="preserve"> Fernandes de. Mapeamento das Tecnologias Sociais Hídricas nos municípios de Juazeirinho e Soledade no estado da Paraíba. Monografia (Graduação em Geografia) Centro de Ciências Exatas e da Natureza – Universidade Federal da Paraíba, 2011.</w:t>
      </w:r>
    </w:p>
    <w:p w:rsidR="007439B6" w:rsidRPr="007439B6" w:rsidRDefault="007439B6" w:rsidP="007439B6">
      <w:pPr>
        <w:spacing w:after="0" w:line="240" w:lineRule="auto"/>
        <w:ind w:left="357"/>
        <w:jc w:val="both"/>
        <w:rPr>
          <w:rFonts w:ascii="Arial" w:hAnsi="Arial" w:cs="Arial"/>
          <w:sz w:val="24"/>
          <w:szCs w:val="24"/>
        </w:rPr>
      </w:pPr>
    </w:p>
    <w:p w:rsidR="007439B6" w:rsidRPr="007439B6" w:rsidRDefault="007439B6" w:rsidP="007439B6">
      <w:pPr>
        <w:spacing w:after="0" w:line="240" w:lineRule="auto"/>
        <w:ind w:left="357"/>
        <w:jc w:val="both"/>
        <w:rPr>
          <w:rFonts w:ascii="Arial" w:hAnsi="Arial" w:cs="Arial"/>
          <w:sz w:val="24"/>
          <w:szCs w:val="24"/>
        </w:rPr>
      </w:pPr>
      <w:r w:rsidRPr="007439B6">
        <w:rPr>
          <w:rFonts w:ascii="Arial" w:hAnsi="Arial" w:cs="Arial"/>
          <w:sz w:val="24"/>
          <w:szCs w:val="24"/>
        </w:rPr>
        <w:t>Brasil MDS - Manual para execução do Programa Cisternas, Primeira Água – Ministério do Desenvolvimento Social e Combate à Fome, 2011.</w:t>
      </w:r>
    </w:p>
    <w:p w:rsidR="007439B6" w:rsidRPr="007439B6" w:rsidRDefault="007439B6" w:rsidP="007439B6">
      <w:pPr>
        <w:spacing w:after="0" w:line="240" w:lineRule="auto"/>
        <w:ind w:left="357"/>
        <w:jc w:val="both"/>
        <w:rPr>
          <w:rFonts w:ascii="Arial" w:hAnsi="Arial" w:cs="Arial"/>
          <w:sz w:val="24"/>
          <w:szCs w:val="24"/>
        </w:rPr>
      </w:pPr>
    </w:p>
    <w:p w:rsidR="007439B6" w:rsidRPr="007439B6" w:rsidRDefault="007439B6" w:rsidP="007439B6">
      <w:pPr>
        <w:spacing w:after="0" w:line="240" w:lineRule="auto"/>
        <w:ind w:left="357"/>
        <w:jc w:val="both"/>
        <w:rPr>
          <w:rFonts w:ascii="Arial" w:hAnsi="Arial" w:cs="Arial"/>
          <w:sz w:val="24"/>
          <w:szCs w:val="24"/>
        </w:rPr>
      </w:pPr>
      <w:r w:rsidRPr="007439B6">
        <w:rPr>
          <w:rFonts w:ascii="Arial" w:hAnsi="Arial" w:cs="Arial"/>
          <w:sz w:val="24"/>
          <w:szCs w:val="24"/>
        </w:rPr>
        <w:t xml:space="preserve">CPRM – Companhia de Pesquisa em Recursos Minerais - Serviço Geológico do Brasil </w:t>
      </w:r>
      <w:r w:rsidR="001A671B">
        <w:rPr>
          <w:rFonts w:ascii="Arial" w:hAnsi="Arial" w:cs="Arial"/>
          <w:sz w:val="24"/>
          <w:szCs w:val="24"/>
        </w:rPr>
        <w:t xml:space="preserve">Mapeamento Geológico do Brasil in </w:t>
      </w:r>
      <w:r w:rsidRPr="007439B6">
        <w:rPr>
          <w:rFonts w:ascii="Arial" w:hAnsi="Arial" w:cs="Arial"/>
          <w:sz w:val="24"/>
          <w:szCs w:val="24"/>
        </w:rPr>
        <w:t xml:space="preserve">&lt; </w:t>
      </w:r>
      <w:hyperlink r:id="rId12" w:history="1">
        <w:r w:rsidRPr="007439B6">
          <w:rPr>
            <w:rFonts w:ascii="Arial" w:hAnsi="Arial" w:cs="Arial"/>
          </w:rPr>
          <w:t>http://www.cprm.gov.br</w:t>
        </w:r>
      </w:hyperlink>
      <w:r w:rsidRPr="007439B6">
        <w:rPr>
          <w:rFonts w:ascii="Arial" w:hAnsi="Arial" w:cs="Arial"/>
          <w:sz w:val="24"/>
          <w:szCs w:val="24"/>
        </w:rPr>
        <w:t xml:space="preserve"> &gt;</w:t>
      </w:r>
      <w:r>
        <w:rPr>
          <w:rFonts w:ascii="Arial" w:hAnsi="Arial" w:cs="Arial"/>
          <w:sz w:val="24"/>
          <w:szCs w:val="24"/>
        </w:rPr>
        <w:t>, 2005.</w:t>
      </w:r>
    </w:p>
    <w:p w:rsidR="007439B6" w:rsidRPr="007439B6" w:rsidRDefault="007439B6" w:rsidP="007439B6">
      <w:pPr>
        <w:spacing w:after="0" w:line="240" w:lineRule="auto"/>
        <w:ind w:left="357"/>
        <w:jc w:val="both"/>
        <w:rPr>
          <w:rFonts w:ascii="Arial" w:hAnsi="Arial" w:cs="Arial"/>
          <w:sz w:val="24"/>
          <w:szCs w:val="24"/>
        </w:rPr>
      </w:pPr>
    </w:p>
    <w:p w:rsidR="007439B6" w:rsidRPr="007439B6" w:rsidRDefault="007439B6" w:rsidP="007439B6">
      <w:pPr>
        <w:spacing w:after="0" w:line="240" w:lineRule="auto"/>
        <w:ind w:left="357"/>
        <w:jc w:val="both"/>
        <w:rPr>
          <w:rFonts w:ascii="Arial" w:hAnsi="Arial" w:cs="Arial"/>
          <w:sz w:val="24"/>
          <w:szCs w:val="24"/>
        </w:rPr>
      </w:pPr>
      <w:r w:rsidRPr="007439B6">
        <w:rPr>
          <w:rFonts w:ascii="Arial" w:hAnsi="Arial" w:cs="Arial"/>
          <w:sz w:val="24"/>
          <w:szCs w:val="24"/>
        </w:rPr>
        <w:t>COUTINHO, A. A. Tecnologias Sociais como instrumento de gestão participativa: a experiência da comunidade Lajedo da Timbaúba-PB. Programa de Pós-Graduação em Geografia, Tese de mestrado, UFPB, João Pessoa-PB, Brasil, 2010.</w:t>
      </w:r>
    </w:p>
    <w:p w:rsidR="007439B6" w:rsidRPr="007439B6" w:rsidRDefault="007439B6" w:rsidP="007439B6">
      <w:pPr>
        <w:spacing w:after="0" w:line="240" w:lineRule="auto"/>
        <w:ind w:left="357"/>
        <w:jc w:val="both"/>
        <w:rPr>
          <w:rFonts w:ascii="Arial" w:hAnsi="Arial" w:cs="Arial"/>
          <w:sz w:val="24"/>
          <w:szCs w:val="24"/>
        </w:rPr>
      </w:pPr>
    </w:p>
    <w:p w:rsidR="007439B6" w:rsidRPr="007439B6" w:rsidRDefault="007439B6" w:rsidP="007439B6">
      <w:pPr>
        <w:spacing w:after="0" w:line="240" w:lineRule="auto"/>
        <w:ind w:left="357"/>
        <w:jc w:val="both"/>
        <w:rPr>
          <w:rFonts w:ascii="Arial" w:hAnsi="Arial" w:cs="Arial"/>
          <w:sz w:val="24"/>
          <w:szCs w:val="24"/>
        </w:rPr>
      </w:pPr>
      <w:r w:rsidRPr="007439B6">
        <w:rPr>
          <w:rFonts w:ascii="Arial" w:hAnsi="Arial" w:cs="Arial"/>
          <w:sz w:val="24"/>
          <w:szCs w:val="24"/>
        </w:rPr>
        <w:t>IBGE – Instituto Brasileiro de Geografia e Estatística. Disponível em: &lt;http://www.ibge.gov.br/home/.&gt; Acesso em dezembro de 2013.</w:t>
      </w:r>
    </w:p>
    <w:p w:rsidR="007439B6" w:rsidRPr="007439B6" w:rsidRDefault="007439B6" w:rsidP="007439B6">
      <w:pPr>
        <w:spacing w:after="0" w:line="240" w:lineRule="auto"/>
        <w:ind w:left="357"/>
        <w:jc w:val="both"/>
        <w:rPr>
          <w:rFonts w:ascii="Arial" w:hAnsi="Arial" w:cs="Arial"/>
          <w:sz w:val="24"/>
          <w:szCs w:val="24"/>
        </w:rPr>
      </w:pPr>
    </w:p>
    <w:p w:rsidR="007439B6" w:rsidRPr="007439B6" w:rsidRDefault="007439B6" w:rsidP="007439B6">
      <w:pPr>
        <w:spacing w:after="0" w:line="240" w:lineRule="auto"/>
        <w:ind w:left="357"/>
        <w:jc w:val="both"/>
        <w:rPr>
          <w:rFonts w:ascii="Arial" w:hAnsi="Arial" w:cs="Arial"/>
          <w:sz w:val="24"/>
          <w:szCs w:val="24"/>
        </w:rPr>
      </w:pPr>
    </w:p>
    <w:p w:rsidR="004A45AD" w:rsidRPr="004A45AD" w:rsidRDefault="004A45AD">
      <w:pPr>
        <w:rPr>
          <w:rFonts w:ascii="Arial" w:hAnsi="Arial" w:cs="Arial"/>
          <w:sz w:val="24"/>
          <w:szCs w:val="24"/>
        </w:rPr>
      </w:pPr>
    </w:p>
    <w:sectPr w:rsidR="004A45AD" w:rsidRPr="004A45AD" w:rsidSect="008D10DC">
      <w:pgSz w:w="11906" w:h="16838" w:code="9"/>
      <w:pgMar w:top="1417" w:right="1701" w:bottom="1417" w:left="1701"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2BDD" w:rsidRDefault="004E2BDD" w:rsidP="00BB4C31">
      <w:pPr>
        <w:spacing w:after="0" w:line="240" w:lineRule="auto"/>
      </w:pPr>
      <w:r>
        <w:separator/>
      </w:r>
    </w:p>
  </w:endnote>
  <w:endnote w:type="continuationSeparator" w:id="0">
    <w:p w:rsidR="004E2BDD" w:rsidRDefault="004E2BDD" w:rsidP="00BB4C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2BDD" w:rsidRDefault="004E2BDD" w:rsidP="00BB4C31">
      <w:pPr>
        <w:spacing w:after="0" w:line="240" w:lineRule="auto"/>
      </w:pPr>
      <w:r>
        <w:separator/>
      </w:r>
    </w:p>
  </w:footnote>
  <w:footnote w:type="continuationSeparator" w:id="0">
    <w:p w:rsidR="004E2BDD" w:rsidRDefault="004E2BDD" w:rsidP="00BB4C31">
      <w:pPr>
        <w:spacing w:after="0" w:line="240" w:lineRule="auto"/>
      </w:pPr>
      <w:r>
        <w:continuationSeparator/>
      </w:r>
    </w:p>
  </w:footnote>
  <w:footnote w:id="1">
    <w:p w:rsidR="004B2B0B" w:rsidRDefault="004B2B0B">
      <w:pPr>
        <w:pStyle w:val="Textodenotaderodap"/>
      </w:pPr>
      <w:r w:rsidRPr="004B2B0B">
        <w:rPr>
          <w:rStyle w:val="Refdenotaderodap"/>
          <w:rFonts w:ascii="Arial" w:hAnsi="Arial" w:cs="Arial"/>
        </w:rPr>
        <w:footnoteRef/>
      </w:r>
      <w:r w:rsidRPr="004B2B0B">
        <w:rPr>
          <w:rFonts w:ascii="Arial" w:hAnsi="Arial" w:cs="Arial"/>
        </w:rPr>
        <w:t xml:space="preserve"> </w:t>
      </w:r>
      <w:r>
        <w:rPr>
          <w:rFonts w:ascii="Arial" w:hAnsi="Arial" w:cs="Arial"/>
        </w:rPr>
        <w:t xml:space="preserve">Professor Departamento Geociências </w:t>
      </w:r>
      <w:r w:rsidRPr="004B2B0B">
        <w:rPr>
          <w:rFonts w:ascii="Arial" w:hAnsi="Arial" w:cs="Arial"/>
        </w:rPr>
        <w:t>UFPB</w:t>
      </w:r>
      <w:r>
        <w:rPr>
          <w:rFonts w:ascii="Arial" w:hAnsi="Arial" w:cs="Arial"/>
        </w:rPr>
        <w:t>.</w:t>
      </w:r>
    </w:p>
  </w:footnote>
  <w:footnote w:id="2">
    <w:p w:rsidR="00206E38" w:rsidRPr="004B2B0B" w:rsidRDefault="00206E38" w:rsidP="00206E38">
      <w:pPr>
        <w:pStyle w:val="Textodenotaderodap"/>
        <w:rPr>
          <w:rFonts w:ascii="Arial" w:hAnsi="Arial" w:cs="Arial"/>
        </w:rPr>
      </w:pPr>
      <w:r>
        <w:rPr>
          <w:rStyle w:val="Refdenotaderodap"/>
        </w:rPr>
        <w:footnoteRef/>
      </w:r>
      <w:r>
        <w:t xml:space="preserve"> </w:t>
      </w:r>
      <w:r w:rsidRPr="004B2B0B">
        <w:rPr>
          <w:rFonts w:ascii="Arial" w:hAnsi="Arial" w:cs="Arial"/>
        </w:rPr>
        <w:t>Geógrafo pela UFPB</w:t>
      </w:r>
      <w:r>
        <w:rPr>
          <w:rFonts w:ascii="Arial" w:hAnsi="Arial" w:cs="Arial"/>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51193"/>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79C54A5D"/>
    <w:multiLevelType w:val="multilevel"/>
    <w:tmpl w:val="2D2C45A6"/>
    <w:lvl w:ilvl="0">
      <w:start w:val="1"/>
      <w:numFmt w:val="decimal"/>
      <w:lvlText w:val="%1."/>
      <w:lvlJc w:val="left"/>
      <w:pPr>
        <w:ind w:left="720" w:hanging="360"/>
      </w:pPr>
      <w:rPr>
        <w:rFonts w:hint="default"/>
        <w:sz w:val="28"/>
        <w:szCs w:val="28"/>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C31"/>
    <w:rsid w:val="001A671B"/>
    <w:rsid w:val="00206E38"/>
    <w:rsid w:val="004A45AD"/>
    <w:rsid w:val="004B2B0B"/>
    <w:rsid w:val="004B356B"/>
    <w:rsid w:val="004E2BDD"/>
    <w:rsid w:val="005B6663"/>
    <w:rsid w:val="00642C54"/>
    <w:rsid w:val="007439B6"/>
    <w:rsid w:val="00751D6F"/>
    <w:rsid w:val="00796E50"/>
    <w:rsid w:val="008975C1"/>
    <w:rsid w:val="008D10DC"/>
    <w:rsid w:val="009272B3"/>
    <w:rsid w:val="0093310E"/>
    <w:rsid w:val="009560E4"/>
    <w:rsid w:val="00BB4C31"/>
    <w:rsid w:val="00BC3328"/>
    <w:rsid w:val="00DC5187"/>
    <w:rsid w:val="00DF430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C37B3"/>
  <w15:chartTrackingRefBased/>
  <w15:docId w15:val="{1CEBDDED-0D92-4435-BE5B-463751747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tulo1">
    <w:name w:val="heading 1"/>
    <w:basedOn w:val="Normal"/>
    <w:next w:val="Normal"/>
    <w:link w:val="Ttulo1Char"/>
    <w:uiPriority w:val="9"/>
    <w:qFormat/>
    <w:rsid w:val="00BB4C31"/>
    <w:pPr>
      <w:keepNext/>
      <w:keepLines/>
      <w:numPr>
        <w:numId w:val="1"/>
      </w:numPr>
      <w:spacing w:before="480" w:after="0" w:line="276" w:lineRule="auto"/>
      <w:outlineLvl w:val="0"/>
    </w:pPr>
    <w:rPr>
      <w:rFonts w:ascii="Times New Roman" w:eastAsiaTheme="majorEastAsia" w:hAnsi="Times New Roman" w:cstheme="majorBidi"/>
      <w:bCs/>
      <w:caps/>
      <w:sz w:val="28"/>
      <w:szCs w:val="28"/>
    </w:rPr>
  </w:style>
  <w:style w:type="paragraph" w:styleId="Ttulo2">
    <w:name w:val="heading 2"/>
    <w:basedOn w:val="Normal"/>
    <w:next w:val="Normal"/>
    <w:link w:val="Ttulo2Char"/>
    <w:uiPriority w:val="9"/>
    <w:unhideWhenUsed/>
    <w:qFormat/>
    <w:rsid w:val="00BB4C31"/>
    <w:pPr>
      <w:keepNext/>
      <w:keepLines/>
      <w:numPr>
        <w:ilvl w:val="1"/>
        <w:numId w:val="1"/>
      </w:numPr>
      <w:spacing w:before="200" w:after="0" w:line="276" w:lineRule="auto"/>
      <w:outlineLvl w:val="1"/>
    </w:pPr>
    <w:rPr>
      <w:rFonts w:ascii="Times New Roman" w:eastAsiaTheme="majorEastAsia" w:hAnsi="Times New Roman" w:cstheme="majorBidi"/>
      <w:bCs/>
      <w:sz w:val="28"/>
      <w:szCs w:val="26"/>
    </w:rPr>
  </w:style>
  <w:style w:type="paragraph" w:styleId="Ttulo3">
    <w:name w:val="heading 3"/>
    <w:basedOn w:val="Normal"/>
    <w:next w:val="Normal"/>
    <w:link w:val="Ttulo3Char"/>
    <w:uiPriority w:val="9"/>
    <w:semiHidden/>
    <w:unhideWhenUsed/>
    <w:qFormat/>
    <w:rsid w:val="00BB4C31"/>
    <w:pPr>
      <w:keepNext/>
      <w:keepLines/>
      <w:numPr>
        <w:ilvl w:val="2"/>
        <w:numId w:val="1"/>
      </w:numPr>
      <w:spacing w:before="200" w:after="0" w:line="276" w:lineRule="auto"/>
      <w:outlineLvl w:val="2"/>
    </w:pPr>
    <w:rPr>
      <w:rFonts w:asciiTheme="majorHAnsi" w:eastAsiaTheme="majorEastAsia" w:hAnsiTheme="majorHAnsi" w:cstheme="majorBidi"/>
      <w:bCs/>
      <w:color w:val="4472C4" w:themeColor="accent1"/>
      <w:sz w:val="28"/>
    </w:rPr>
  </w:style>
  <w:style w:type="paragraph" w:styleId="Ttulo4">
    <w:name w:val="heading 4"/>
    <w:basedOn w:val="Normal"/>
    <w:next w:val="Normal"/>
    <w:link w:val="Ttulo4Char"/>
    <w:uiPriority w:val="9"/>
    <w:semiHidden/>
    <w:unhideWhenUsed/>
    <w:qFormat/>
    <w:rsid w:val="00BB4C31"/>
    <w:pPr>
      <w:keepNext/>
      <w:keepLines/>
      <w:numPr>
        <w:ilvl w:val="3"/>
        <w:numId w:val="1"/>
      </w:numPr>
      <w:spacing w:before="200" w:after="0" w:line="276" w:lineRule="auto"/>
      <w:outlineLvl w:val="3"/>
    </w:pPr>
    <w:rPr>
      <w:rFonts w:asciiTheme="majorHAnsi" w:eastAsiaTheme="majorEastAsia" w:hAnsiTheme="majorHAnsi" w:cstheme="majorBidi"/>
      <w:bCs/>
      <w:i/>
      <w:iCs/>
      <w:color w:val="4472C4" w:themeColor="accent1"/>
      <w:sz w:val="28"/>
    </w:rPr>
  </w:style>
  <w:style w:type="paragraph" w:styleId="Ttulo5">
    <w:name w:val="heading 5"/>
    <w:basedOn w:val="Normal"/>
    <w:next w:val="Normal"/>
    <w:link w:val="Ttulo5Char"/>
    <w:uiPriority w:val="9"/>
    <w:semiHidden/>
    <w:unhideWhenUsed/>
    <w:qFormat/>
    <w:rsid w:val="00BB4C31"/>
    <w:pPr>
      <w:keepNext/>
      <w:keepLines/>
      <w:numPr>
        <w:ilvl w:val="4"/>
        <w:numId w:val="1"/>
      </w:numPr>
      <w:spacing w:before="200" w:after="0" w:line="276" w:lineRule="auto"/>
      <w:outlineLvl w:val="4"/>
    </w:pPr>
    <w:rPr>
      <w:rFonts w:asciiTheme="majorHAnsi" w:eastAsiaTheme="majorEastAsia" w:hAnsiTheme="majorHAnsi" w:cstheme="majorBidi"/>
      <w:b/>
      <w:color w:val="1F3763" w:themeColor="accent1" w:themeShade="7F"/>
      <w:sz w:val="28"/>
    </w:rPr>
  </w:style>
  <w:style w:type="paragraph" w:styleId="Ttulo6">
    <w:name w:val="heading 6"/>
    <w:basedOn w:val="Normal"/>
    <w:next w:val="Normal"/>
    <w:link w:val="Ttulo6Char"/>
    <w:uiPriority w:val="9"/>
    <w:semiHidden/>
    <w:unhideWhenUsed/>
    <w:qFormat/>
    <w:rsid w:val="00BB4C31"/>
    <w:pPr>
      <w:keepNext/>
      <w:keepLines/>
      <w:numPr>
        <w:ilvl w:val="5"/>
        <w:numId w:val="1"/>
      </w:numPr>
      <w:spacing w:before="200" w:after="0" w:line="276" w:lineRule="auto"/>
      <w:outlineLvl w:val="5"/>
    </w:pPr>
    <w:rPr>
      <w:rFonts w:asciiTheme="majorHAnsi" w:eastAsiaTheme="majorEastAsia" w:hAnsiTheme="majorHAnsi" w:cstheme="majorBidi"/>
      <w:b/>
      <w:i/>
      <w:iCs/>
      <w:color w:val="1F3763" w:themeColor="accent1" w:themeShade="7F"/>
      <w:sz w:val="28"/>
    </w:rPr>
  </w:style>
  <w:style w:type="paragraph" w:styleId="Ttulo7">
    <w:name w:val="heading 7"/>
    <w:basedOn w:val="Normal"/>
    <w:next w:val="Normal"/>
    <w:link w:val="Ttulo7Char"/>
    <w:uiPriority w:val="9"/>
    <w:semiHidden/>
    <w:unhideWhenUsed/>
    <w:qFormat/>
    <w:rsid w:val="00BB4C31"/>
    <w:pPr>
      <w:keepNext/>
      <w:keepLines/>
      <w:numPr>
        <w:ilvl w:val="6"/>
        <w:numId w:val="1"/>
      </w:numPr>
      <w:spacing w:before="200" w:after="0" w:line="276" w:lineRule="auto"/>
      <w:outlineLvl w:val="6"/>
    </w:pPr>
    <w:rPr>
      <w:rFonts w:asciiTheme="majorHAnsi" w:eastAsiaTheme="majorEastAsia" w:hAnsiTheme="majorHAnsi" w:cstheme="majorBidi"/>
      <w:b/>
      <w:i/>
      <w:iCs/>
      <w:color w:val="404040" w:themeColor="text1" w:themeTint="BF"/>
      <w:sz w:val="28"/>
    </w:rPr>
  </w:style>
  <w:style w:type="paragraph" w:styleId="Ttulo8">
    <w:name w:val="heading 8"/>
    <w:basedOn w:val="Normal"/>
    <w:next w:val="Normal"/>
    <w:link w:val="Ttulo8Char"/>
    <w:uiPriority w:val="9"/>
    <w:semiHidden/>
    <w:unhideWhenUsed/>
    <w:qFormat/>
    <w:rsid w:val="00BB4C31"/>
    <w:pPr>
      <w:keepNext/>
      <w:keepLines/>
      <w:numPr>
        <w:ilvl w:val="7"/>
        <w:numId w:val="1"/>
      </w:numPr>
      <w:spacing w:before="200" w:after="0" w:line="276" w:lineRule="auto"/>
      <w:outlineLvl w:val="7"/>
    </w:pPr>
    <w:rPr>
      <w:rFonts w:asciiTheme="majorHAnsi" w:eastAsiaTheme="majorEastAsia" w:hAnsiTheme="majorHAnsi" w:cstheme="majorBidi"/>
      <w:b/>
      <w:color w:val="404040" w:themeColor="text1" w:themeTint="BF"/>
      <w:sz w:val="20"/>
      <w:szCs w:val="20"/>
    </w:rPr>
  </w:style>
  <w:style w:type="paragraph" w:styleId="Ttulo9">
    <w:name w:val="heading 9"/>
    <w:basedOn w:val="Normal"/>
    <w:next w:val="Normal"/>
    <w:link w:val="Ttulo9Char"/>
    <w:uiPriority w:val="9"/>
    <w:semiHidden/>
    <w:unhideWhenUsed/>
    <w:qFormat/>
    <w:rsid w:val="00BB4C31"/>
    <w:pPr>
      <w:keepNext/>
      <w:keepLines/>
      <w:numPr>
        <w:ilvl w:val="8"/>
        <w:numId w:val="1"/>
      </w:numPr>
      <w:spacing w:before="200" w:after="0" w:line="276" w:lineRule="auto"/>
      <w:outlineLvl w:val="8"/>
    </w:pPr>
    <w:rPr>
      <w:rFonts w:asciiTheme="majorHAnsi" w:eastAsiaTheme="majorEastAsia" w:hAnsiTheme="majorHAnsi" w:cstheme="majorBidi"/>
      <w:b/>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B4C31"/>
    <w:rPr>
      <w:rFonts w:ascii="Times New Roman" w:eastAsiaTheme="majorEastAsia" w:hAnsi="Times New Roman" w:cstheme="majorBidi"/>
      <w:bCs/>
      <w:caps/>
      <w:sz w:val="28"/>
      <w:szCs w:val="28"/>
    </w:rPr>
  </w:style>
  <w:style w:type="character" w:customStyle="1" w:styleId="Ttulo2Char">
    <w:name w:val="Título 2 Char"/>
    <w:basedOn w:val="Fontepargpadro"/>
    <w:link w:val="Ttulo2"/>
    <w:uiPriority w:val="9"/>
    <w:rsid w:val="00BB4C31"/>
    <w:rPr>
      <w:rFonts w:ascii="Times New Roman" w:eastAsiaTheme="majorEastAsia" w:hAnsi="Times New Roman" w:cstheme="majorBidi"/>
      <w:bCs/>
      <w:sz w:val="28"/>
      <w:szCs w:val="26"/>
    </w:rPr>
  </w:style>
  <w:style w:type="character" w:customStyle="1" w:styleId="Ttulo3Char">
    <w:name w:val="Título 3 Char"/>
    <w:basedOn w:val="Fontepargpadro"/>
    <w:link w:val="Ttulo3"/>
    <w:uiPriority w:val="9"/>
    <w:semiHidden/>
    <w:rsid w:val="00BB4C31"/>
    <w:rPr>
      <w:rFonts w:asciiTheme="majorHAnsi" w:eastAsiaTheme="majorEastAsia" w:hAnsiTheme="majorHAnsi" w:cstheme="majorBidi"/>
      <w:bCs/>
      <w:color w:val="4472C4" w:themeColor="accent1"/>
      <w:sz w:val="28"/>
    </w:rPr>
  </w:style>
  <w:style w:type="character" w:customStyle="1" w:styleId="Ttulo4Char">
    <w:name w:val="Título 4 Char"/>
    <w:basedOn w:val="Fontepargpadro"/>
    <w:link w:val="Ttulo4"/>
    <w:uiPriority w:val="9"/>
    <w:semiHidden/>
    <w:rsid w:val="00BB4C31"/>
    <w:rPr>
      <w:rFonts w:asciiTheme="majorHAnsi" w:eastAsiaTheme="majorEastAsia" w:hAnsiTheme="majorHAnsi" w:cstheme="majorBidi"/>
      <w:bCs/>
      <w:i/>
      <w:iCs/>
      <w:color w:val="4472C4" w:themeColor="accent1"/>
      <w:sz w:val="28"/>
    </w:rPr>
  </w:style>
  <w:style w:type="character" w:customStyle="1" w:styleId="Ttulo5Char">
    <w:name w:val="Título 5 Char"/>
    <w:basedOn w:val="Fontepargpadro"/>
    <w:link w:val="Ttulo5"/>
    <w:uiPriority w:val="9"/>
    <w:semiHidden/>
    <w:rsid w:val="00BB4C31"/>
    <w:rPr>
      <w:rFonts w:asciiTheme="majorHAnsi" w:eastAsiaTheme="majorEastAsia" w:hAnsiTheme="majorHAnsi" w:cstheme="majorBidi"/>
      <w:b/>
      <w:color w:val="1F3763" w:themeColor="accent1" w:themeShade="7F"/>
      <w:sz w:val="28"/>
    </w:rPr>
  </w:style>
  <w:style w:type="character" w:customStyle="1" w:styleId="Ttulo6Char">
    <w:name w:val="Título 6 Char"/>
    <w:basedOn w:val="Fontepargpadro"/>
    <w:link w:val="Ttulo6"/>
    <w:uiPriority w:val="9"/>
    <w:semiHidden/>
    <w:rsid w:val="00BB4C31"/>
    <w:rPr>
      <w:rFonts w:asciiTheme="majorHAnsi" w:eastAsiaTheme="majorEastAsia" w:hAnsiTheme="majorHAnsi" w:cstheme="majorBidi"/>
      <w:b/>
      <w:i/>
      <w:iCs/>
      <w:color w:val="1F3763" w:themeColor="accent1" w:themeShade="7F"/>
      <w:sz w:val="28"/>
    </w:rPr>
  </w:style>
  <w:style w:type="character" w:customStyle="1" w:styleId="Ttulo7Char">
    <w:name w:val="Título 7 Char"/>
    <w:basedOn w:val="Fontepargpadro"/>
    <w:link w:val="Ttulo7"/>
    <w:uiPriority w:val="9"/>
    <w:semiHidden/>
    <w:rsid w:val="00BB4C31"/>
    <w:rPr>
      <w:rFonts w:asciiTheme="majorHAnsi" w:eastAsiaTheme="majorEastAsia" w:hAnsiTheme="majorHAnsi" w:cstheme="majorBidi"/>
      <w:b/>
      <w:i/>
      <w:iCs/>
      <w:color w:val="404040" w:themeColor="text1" w:themeTint="BF"/>
      <w:sz w:val="28"/>
    </w:rPr>
  </w:style>
  <w:style w:type="character" w:customStyle="1" w:styleId="Ttulo8Char">
    <w:name w:val="Título 8 Char"/>
    <w:basedOn w:val="Fontepargpadro"/>
    <w:link w:val="Ttulo8"/>
    <w:uiPriority w:val="9"/>
    <w:semiHidden/>
    <w:rsid w:val="00BB4C31"/>
    <w:rPr>
      <w:rFonts w:asciiTheme="majorHAnsi" w:eastAsiaTheme="majorEastAsia" w:hAnsiTheme="majorHAnsi" w:cstheme="majorBidi"/>
      <w:b/>
      <w:color w:val="404040" w:themeColor="text1" w:themeTint="BF"/>
      <w:sz w:val="20"/>
      <w:szCs w:val="20"/>
    </w:rPr>
  </w:style>
  <w:style w:type="character" w:customStyle="1" w:styleId="Ttulo9Char">
    <w:name w:val="Título 9 Char"/>
    <w:basedOn w:val="Fontepargpadro"/>
    <w:link w:val="Ttulo9"/>
    <w:uiPriority w:val="9"/>
    <w:semiHidden/>
    <w:rsid w:val="00BB4C31"/>
    <w:rPr>
      <w:rFonts w:asciiTheme="majorHAnsi" w:eastAsiaTheme="majorEastAsia" w:hAnsiTheme="majorHAnsi" w:cstheme="majorBidi"/>
      <w:b/>
      <w:i/>
      <w:iCs/>
      <w:color w:val="404040" w:themeColor="text1" w:themeTint="BF"/>
      <w:sz w:val="20"/>
      <w:szCs w:val="20"/>
    </w:rPr>
  </w:style>
  <w:style w:type="table" w:styleId="Tabelacomgrade">
    <w:name w:val="Table Grid"/>
    <w:basedOn w:val="Tabelanormal"/>
    <w:uiPriority w:val="59"/>
    <w:rsid w:val="00BB4C3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egenda">
    <w:name w:val="caption"/>
    <w:basedOn w:val="Normal"/>
    <w:next w:val="Normal"/>
    <w:uiPriority w:val="35"/>
    <w:unhideWhenUsed/>
    <w:qFormat/>
    <w:rsid w:val="00BB4C31"/>
    <w:pPr>
      <w:spacing w:after="200" w:line="240" w:lineRule="auto"/>
    </w:pPr>
    <w:rPr>
      <w:rFonts w:ascii="Times New Roman" w:eastAsia="Calibri" w:hAnsi="Times New Roman" w:cs="Times New Roman"/>
      <w:b/>
      <w:bCs/>
      <w:sz w:val="20"/>
      <w:szCs w:val="18"/>
    </w:rPr>
  </w:style>
  <w:style w:type="paragraph" w:customStyle="1" w:styleId="paragraph">
    <w:name w:val="paragraph"/>
    <w:basedOn w:val="Normal"/>
    <w:rsid w:val="00BB4C3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BB4C31"/>
  </w:style>
  <w:style w:type="paragraph" w:styleId="Cabealho">
    <w:name w:val="header"/>
    <w:basedOn w:val="Normal"/>
    <w:link w:val="CabealhoChar"/>
    <w:uiPriority w:val="99"/>
    <w:unhideWhenUsed/>
    <w:rsid w:val="00BB4C3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B4C31"/>
  </w:style>
  <w:style w:type="paragraph" w:styleId="Rodap">
    <w:name w:val="footer"/>
    <w:basedOn w:val="Normal"/>
    <w:link w:val="RodapChar"/>
    <w:uiPriority w:val="99"/>
    <w:unhideWhenUsed/>
    <w:rsid w:val="00BB4C31"/>
    <w:pPr>
      <w:tabs>
        <w:tab w:val="center" w:pos="4252"/>
        <w:tab w:val="right" w:pos="8504"/>
      </w:tabs>
      <w:spacing w:after="0" w:line="240" w:lineRule="auto"/>
    </w:pPr>
  </w:style>
  <w:style w:type="character" w:customStyle="1" w:styleId="RodapChar">
    <w:name w:val="Rodapé Char"/>
    <w:basedOn w:val="Fontepargpadro"/>
    <w:link w:val="Rodap"/>
    <w:uiPriority w:val="99"/>
    <w:rsid w:val="00BB4C31"/>
  </w:style>
  <w:style w:type="paragraph" w:customStyle="1" w:styleId="Default">
    <w:name w:val="Default"/>
    <w:rsid w:val="004A45A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xtodebalo">
    <w:name w:val="Balloon Text"/>
    <w:basedOn w:val="Normal"/>
    <w:link w:val="TextodebaloChar"/>
    <w:uiPriority w:val="99"/>
    <w:semiHidden/>
    <w:unhideWhenUsed/>
    <w:rsid w:val="007439B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439B6"/>
    <w:rPr>
      <w:rFonts w:ascii="Segoe UI" w:hAnsi="Segoe UI" w:cs="Segoe UI"/>
      <w:sz w:val="18"/>
      <w:szCs w:val="18"/>
    </w:rPr>
  </w:style>
  <w:style w:type="character" w:styleId="Hyperlink">
    <w:name w:val="Hyperlink"/>
    <w:basedOn w:val="Fontepargpadro"/>
    <w:uiPriority w:val="99"/>
    <w:unhideWhenUsed/>
    <w:rsid w:val="007439B6"/>
    <w:rPr>
      <w:color w:val="0563C1" w:themeColor="hyperlink"/>
      <w:u w:val="single"/>
    </w:rPr>
  </w:style>
  <w:style w:type="paragraph" w:styleId="Textodenotaderodap">
    <w:name w:val="footnote text"/>
    <w:basedOn w:val="Normal"/>
    <w:link w:val="TextodenotaderodapChar"/>
    <w:uiPriority w:val="99"/>
    <w:semiHidden/>
    <w:unhideWhenUsed/>
    <w:rsid w:val="004B2B0B"/>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4B2B0B"/>
    <w:rPr>
      <w:sz w:val="20"/>
      <w:szCs w:val="20"/>
    </w:rPr>
  </w:style>
  <w:style w:type="character" w:styleId="Refdenotaderodap">
    <w:name w:val="footnote reference"/>
    <w:basedOn w:val="Fontepargpadro"/>
    <w:uiPriority w:val="99"/>
    <w:semiHidden/>
    <w:unhideWhenUsed/>
    <w:rsid w:val="004B2B0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prm.gov.b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3C6B32-6EF6-495B-B9AC-18C2EC07F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Pages>
  <Words>1917</Words>
  <Characters>10353</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dc:creator>
  <cp:keywords/>
  <dc:description/>
  <cp:lastModifiedBy>Pedro</cp:lastModifiedBy>
  <cp:revision>3</cp:revision>
  <dcterms:created xsi:type="dcterms:W3CDTF">2017-02-15T19:19:00Z</dcterms:created>
  <dcterms:modified xsi:type="dcterms:W3CDTF">2017-02-15T19:39:00Z</dcterms:modified>
</cp:coreProperties>
</file>