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50C2" w:rsidRDefault="006850C2" w:rsidP="006850C2">
      <w:pPr>
        <w:jc w:val="center"/>
        <w:rPr>
          <w:rFonts w:ascii="Arial" w:hAnsi="Arial" w:cs="Arial"/>
          <w:b/>
          <w:sz w:val="28"/>
        </w:rPr>
      </w:pPr>
      <w:r w:rsidRPr="006850C2">
        <w:rPr>
          <w:rFonts w:ascii="Arial" w:hAnsi="Arial" w:cs="Arial"/>
          <w:b/>
          <w:sz w:val="28"/>
        </w:rPr>
        <w:t>LEVANTAMENTO ESPACIAL DAS AÇÕES DA OPERAÇÃO PIPA NO SERIDÓ PARAIBANO</w:t>
      </w:r>
    </w:p>
    <w:p w:rsidR="006850C2" w:rsidRDefault="006850C2" w:rsidP="006850C2">
      <w:pPr>
        <w:jc w:val="center"/>
        <w:rPr>
          <w:rFonts w:ascii="Arial" w:hAnsi="Arial" w:cs="Arial"/>
          <w:b/>
          <w:sz w:val="28"/>
        </w:rPr>
      </w:pPr>
    </w:p>
    <w:p w:rsidR="006850C2" w:rsidRDefault="00DD32BC" w:rsidP="00A53963">
      <w:pPr>
        <w:spacing w:line="360" w:lineRule="auto"/>
        <w:jc w:val="right"/>
        <w:rPr>
          <w:rFonts w:ascii="Arial" w:hAnsi="Arial" w:cs="Arial"/>
          <w:sz w:val="24"/>
        </w:rPr>
      </w:pPr>
      <w:r w:rsidRPr="00DD32BC">
        <w:rPr>
          <w:rFonts w:ascii="Arial" w:hAnsi="Arial" w:cs="Arial"/>
          <w:sz w:val="24"/>
        </w:rPr>
        <w:t>Thiago da Silva Farias</w:t>
      </w:r>
      <w:r w:rsidR="005D4C14">
        <w:rPr>
          <w:rFonts w:ascii="Arial" w:hAnsi="Arial" w:cs="Arial"/>
          <w:sz w:val="24"/>
        </w:rPr>
        <w:t>¹</w:t>
      </w:r>
    </w:p>
    <w:p w:rsidR="005D4C14" w:rsidRDefault="005D4C14" w:rsidP="005D4C14">
      <w:pPr>
        <w:spacing w:line="360" w:lineRule="auto"/>
        <w:jc w:val="right"/>
        <w:rPr>
          <w:rFonts w:ascii="Arial" w:hAnsi="Arial" w:cs="Arial"/>
          <w:sz w:val="24"/>
        </w:rPr>
      </w:pPr>
      <w:r w:rsidRPr="00DD32BC">
        <w:rPr>
          <w:rFonts w:ascii="Arial" w:hAnsi="Arial" w:cs="Arial"/>
          <w:sz w:val="24"/>
        </w:rPr>
        <w:t>George Antônio de Sousa Moraes</w:t>
      </w:r>
      <w:r>
        <w:rPr>
          <w:rFonts w:ascii="Arial" w:hAnsi="Arial" w:cs="Arial"/>
          <w:sz w:val="24"/>
        </w:rPr>
        <w:t>¹</w:t>
      </w:r>
    </w:p>
    <w:p w:rsidR="000D7636" w:rsidRDefault="005D4C14" w:rsidP="00A53963">
      <w:pPr>
        <w:spacing w:line="360" w:lineRule="auto"/>
        <w:jc w:val="right"/>
        <w:rPr>
          <w:rFonts w:ascii="Arial" w:hAnsi="Arial" w:cs="Arial"/>
          <w:sz w:val="24"/>
        </w:rPr>
      </w:pPr>
      <w:r w:rsidRPr="00DD32BC">
        <w:rPr>
          <w:rFonts w:ascii="Arial" w:hAnsi="Arial" w:cs="Arial"/>
          <w:sz w:val="24"/>
        </w:rPr>
        <w:t>Francisco Vilar de Araújo Segundo Neto</w:t>
      </w:r>
      <w:r>
        <w:rPr>
          <w:rFonts w:ascii="Arial" w:hAnsi="Arial" w:cs="Arial"/>
          <w:sz w:val="24"/>
        </w:rPr>
        <w:t>²</w:t>
      </w:r>
    </w:p>
    <w:p w:rsidR="006850C2" w:rsidRPr="00DD32BC" w:rsidRDefault="00DD32BC" w:rsidP="00A53963">
      <w:pPr>
        <w:spacing w:line="360" w:lineRule="auto"/>
        <w:jc w:val="right"/>
        <w:rPr>
          <w:rFonts w:ascii="Arial" w:hAnsi="Arial" w:cs="Arial"/>
          <w:sz w:val="24"/>
        </w:rPr>
      </w:pPr>
      <w:r w:rsidRPr="00DD32BC">
        <w:rPr>
          <w:rFonts w:ascii="Arial" w:hAnsi="Arial" w:cs="Arial"/>
          <w:sz w:val="24"/>
        </w:rPr>
        <w:t>Franklin</w:t>
      </w:r>
      <w:r w:rsidR="005D4C14">
        <w:rPr>
          <w:rFonts w:ascii="Arial" w:hAnsi="Arial" w:cs="Arial"/>
          <w:sz w:val="24"/>
        </w:rPr>
        <w:t xml:space="preserve"> Mendonça</w:t>
      </w:r>
      <w:r w:rsidRPr="00DD32BC">
        <w:rPr>
          <w:rFonts w:ascii="Arial" w:hAnsi="Arial" w:cs="Arial"/>
          <w:sz w:val="24"/>
        </w:rPr>
        <w:t xml:space="preserve"> Linhares</w:t>
      </w:r>
      <w:r w:rsidR="005D4C14" w:rsidRPr="000D7636">
        <w:rPr>
          <w:rFonts w:ascii="Calibri" w:hAnsi="Calibri" w:cs="Calibri"/>
          <w:sz w:val="28"/>
        </w:rPr>
        <w:t>ᵌ</w:t>
      </w:r>
    </w:p>
    <w:p w:rsidR="005D4C14" w:rsidRDefault="005D4C14" w:rsidP="005D4C14">
      <w:pPr>
        <w:spacing w:line="360" w:lineRule="auto"/>
        <w:jc w:val="right"/>
        <w:rPr>
          <w:rFonts w:ascii="Calibri" w:hAnsi="Calibri" w:cs="Calibri"/>
          <w:sz w:val="28"/>
        </w:rPr>
      </w:pPr>
      <w:r w:rsidRPr="00DD32BC">
        <w:rPr>
          <w:rFonts w:ascii="Arial" w:hAnsi="Arial" w:cs="Arial"/>
          <w:sz w:val="24"/>
        </w:rPr>
        <w:t xml:space="preserve">João </w:t>
      </w:r>
      <w:proofErr w:type="spellStart"/>
      <w:r w:rsidRPr="00DD32BC">
        <w:rPr>
          <w:rFonts w:ascii="Arial" w:hAnsi="Arial" w:cs="Arial"/>
          <w:sz w:val="24"/>
        </w:rPr>
        <w:t>Filadelfo</w:t>
      </w:r>
      <w:proofErr w:type="spellEnd"/>
      <w:r w:rsidRPr="00DD32BC">
        <w:rPr>
          <w:rFonts w:ascii="Arial" w:hAnsi="Arial" w:cs="Arial"/>
          <w:sz w:val="24"/>
        </w:rPr>
        <w:t xml:space="preserve"> Carvalho Neto</w:t>
      </w:r>
      <w:r w:rsidRPr="005D4C14">
        <w:rPr>
          <w:rFonts w:ascii="Calibri" w:hAnsi="Calibri" w:cs="Calibri"/>
          <w:sz w:val="28"/>
        </w:rPr>
        <w:t>ᵌ</w:t>
      </w:r>
    </w:p>
    <w:p w:rsidR="00AE186B" w:rsidRDefault="00AE186B" w:rsidP="005D4C14">
      <w:pPr>
        <w:spacing w:line="360" w:lineRule="auto"/>
        <w:jc w:val="right"/>
        <w:rPr>
          <w:rFonts w:ascii="Arial" w:hAnsi="Arial" w:cs="Arial"/>
          <w:sz w:val="24"/>
        </w:rPr>
      </w:pPr>
    </w:p>
    <w:p w:rsidR="00AE186B" w:rsidRDefault="002E2AD3" w:rsidP="000D7636">
      <w:pPr>
        <w:spacing w:line="360" w:lineRule="auto"/>
        <w:rPr>
          <w:rFonts w:ascii="Arial" w:hAnsi="Arial" w:cs="Arial"/>
          <w:b/>
          <w:sz w:val="24"/>
        </w:rPr>
      </w:pPr>
      <w:r>
        <w:rPr>
          <w:rFonts w:ascii="Arial" w:hAnsi="Arial" w:cs="Arial"/>
          <w:b/>
          <w:sz w:val="24"/>
        </w:rPr>
        <w:t>RESUMO</w:t>
      </w:r>
    </w:p>
    <w:p w:rsidR="002D2D7F" w:rsidRDefault="002E2AD3" w:rsidP="000D7636">
      <w:pPr>
        <w:autoSpaceDE w:val="0"/>
        <w:autoSpaceDN w:val="0"/>
        <w:adjustRightInd w:val="0"/>
        <w:spacing w:line="360" w:lineRule="auto"/>
        <w:rPr>
          <w:rFonts w:ascii="Arial" w:hAnsi="Arial" w:cs="Arial"/>
          <w:sz w:val="20"/>
        </w:rPr>
      </w:pPr>
      <w:r w:rsidRPr="000D7636">
        <w:rPr>
          <w:rFonts w:ascii="Arial" w:hAnsi="Arial" w:cs="Arial"/>
          <w:sz w:val="20"/>
        </w:rPr>
        <w:t xml:space="preserve">O </w:t>
      </w:r>
      <w:proofErr w:type="spellStart"/>
      <w:r w:rsidRPr="000D7636">
        <w:rPr>
          <w:rFonts w:ascii="Arial" w:hAnsi="Arial" w:cs="Arial"/>
          <w:sz w:val="20"/>
        </w:rPr>
        <w:t>Séridó</w:t>
      </w:r>
      <w:proofErr w:type="spellEnd"/>
      <w:r w:rsidRPr="000D7636">
        <w:rPr>
          <w:rFonts w:ascii="Arial" w:hAnsi="Arial" w:cs="Arial"/>
          <w:sz w:val="20"/>
        </w:rPr>
        <w:t xml:space="preserve"> Paraibano, inserido no semiárido, </w:t>
      </w:r>
      <w:r w:rsidR="002D2D7F" w:rsidRPr="000D7636">
        <w:rPr>
          <w:rFonts w:ascii="Arial" w:hAnsi="Arial" w:cs="Arial"/>
          <w:sz w:val="20"/>
        </w:rPr>
        <w:t>é</w:t>
      </w:r>
      <w:r w:rsidRPr="000D7636">
        <w:rPr>
          <w:rFonts w:ascii="Arial" w:hAnsi="Arial" w:cs="Arial"/>
          <w:sz w:val="20"/>
        </w:rPr>
        <w:t xml:space="preserve"> uma região que, por suas condições naturais, possui uma escassez hídrica em seu ambiente, sendo classificada como uma </w:t>
      </w:r>
      <w:proofErr w:type="spellStart"/>
      <w:r w:rsidRPr="000D7636">
        <w:rPr>
          <w:rFonts w:ascii="Arial" w:hAnsi="Arial" w:cs="Arial"/>
          <w:i/>
          <w:sz w:val="20"/>
        </w:rPr>
        <w:t>dryland</w:t>
      </w:r>
      <w:proofErr w:type="spellEnd"/>
      <w:r w:rsidRPr="000D7636">
        <w:rPr>
          <w:rFonts w:ascii="Arial" w:hAnsi="Arial" w:cs="Arial"/>
          <w:sz w:val="20"/>
        </w:rPr>
        <w:t xml:space="preserve"> ou terra seca. Ao longo da </w:t>
      </w:r>
      <w:r w:rsidR="002D2D7F" w:rsidRPr="000D7636">
        <w:rPr>
          <w:rFonts w:ascii="Arial" w:hAnsi="Arial" w:cs="Arial"/>
          <w:sz w:val="20"/>
        </w:rPr>
        <w:t>história</w:t>
      </w:r>
      <w:r w:rsidRPr="000D7636">
        <w:rPr>
          <w:rFonts w:ascii="Arial" w:hAnsi="Arial" w:cs="Arial"/>
          <w:sz w:val="20"/>
        </w:rPr>
        <w:t xml:space="preserve"> inúmeras políticas públicas foram empregadas com o objetivo de favorecer </w:t>
      </w:r>
      <w:r w:rsidR="002D2D7F" w:rsidRPr="000D7636">
        <w:rPr>
          <w:rFonts w:ascii="Arial" w:hAnsi="Arial" w:cs="Arial"/>
          <w:sz w:val="20"/>
        </w:rPr>
        <w:t xml:space="preserve">o acesso </w:t>
      </w:r>
      <w:r w:rsidRPr="000D7636">
        <w:rPr>
          <w:rFonts w:ascii="Arial" w:hAnsi="Arial" w:cs="Arial"/>
          <w:sz w:val="20"/>
        </w:rPr>
        <w:t>a</w:t>
      </w:r>
      <w:r w:rsidR="002D2D7F" w:rsidRPr="000D7636">
        <w:rPr>
          <w:rFonts w:ascii="Arial" w:hAnsi="Arial" w:cs="Arial"/>
          <w:sz w:val="20"/>
        </w:rPr>
        <w:t xml:space="preserve"> água na região</w:t>
      </w:r>
      <w:r w:rsidRPr="000D7636">
        <w:rPr>
          <w:rFonts w:ascii="Arial" w:hAnsi="Arial" w:cs="Arial"/>
          <w:sz w:val="20"/>
        </w:rPr>
        <w:t xml:space="preserve">, porém em anos de estiagem prolongada, </w:t>
      </w:r>
      <w:r w:rsidR="002D2D7F" w:rsidRPr="000D7636">
        <w:rPr>
          <w:rFonts w:ascii="Arial" w:hAnsi="Arial" w:cs="Arial"/>
          <w:sz w:val="20"/>
        </w:rPr>
        <w:t>esses esforços</w:t>
      </w:r>
      <w:r w:rsidRPr="000D7636">
        <w:rPr>
          <w:rFonts w:ascii="Arial" w:hAnsi="Arial" w:cs="Arial"/>
          <w:sz w:val="20"/>
        </w:rPr>
        <w:t xml:space="preserve"> se mostram ineficiente perante </w:t>
      </w:r>
      <w:r w:rsidR="002D2D7F" w:rsidRPr="000D7636">
        <w:rPr>
          <w:rFonts w:ascii="Arial" w:hAnsi="Arial" w:cs="Arial"/>
          <w:sz w:val="20"/>
        </w:rPr>
        <w:t>os</w:t>
      </w:r>
      <w:r w:rsidRPr="000D7636">
        <w:rPr>
          <w:rFonts w:ascii="Arial" w:hAnsi="Arial" w:cs="Arial"/>
          <w:sz w:val="20"/>
        </w:rPr>
        <w:t xml:space="preserve"> índices pluviométricos </w:t>
      </w:r>
      <w:r w:rsidR="002D2D7F" w:rsidRPr="000D7636">
        <w:rPr>
          <w:rFonts w:ascii="Arial" w:hAnsi="Arial" w:cs="Arial"/>
          <w:sz w:val="20"/>
        </w:rPr>
        <w:t>in</w:t>
      </w:r>
      <w:r w:rsidRPr="000D7636">
        <w:rPr>
          <w:rFonts w:ascii="Arial" w:hAnsi="Arial" w:cs="Arial"/>
          <w:sz w:val="20"/>
        </w:rPr>
        <w:t>s</w:t>
      </w:r>
      <w:r w:rsidR="002D2D7F" w:rsidRPr="000D7636">
        <w:rPr>
          <w:rFonts w:ascii="Arial" w:hAnsi="Arial" w:cs="Arial"/>
          <w:sz w:val="20"/>
        </w:rPr>
        <w:t>uficientes</w:t>
      </w:r>
      <w:r w:rsidRPr="000D7636">
        <w:rPr>
          <w:rFonts w:ascii="Arial" w:hAnsi="Arial" w:cs="Arial"/>
          <w:sz w:val="20"/>
        </w:rPr>
        <w:t xml:space="preserve">. Foco desta pesquisa, a Operação Pipa do governo federal se caracteriza como uma política pública emergencial de caráter hídrico, </w:t>
      </w:r>
      <w:r w:rsidR="002D2D7F" w:rsidRPr="000D7636">
        <w:rPr>
          <w:rFonts w:ascii="Arial" w:hAnsi="Arial" w:cs="Arial"/>
          <w:sz w:val="20"/>
        </w:rPr>
        <w:t>distribuindo</w:t>
      </w:r>
      <w:r w:rsidRPr="000D7636">
        <w:rPr>
          <w:rFonts w:ascii="Arial" w:hAnsi="Arial" w:cs="Arial"/>
          <w:sz w:val="20"/>
        </w:rPr>
        <w:t xml:space="preserve"> água aos municípios afetados pela seca. A metodologia</w:t>
      </w:r>
      <w:r w:rsidR="002D2D7F" w:rsidRPr="000D7636">
        <w:rPr>
          <w:rFonts w:ascii="Arial" w:hAnsi="Arial" w:cs="Arial"/>
          <w:sz w:val="20"/>
        </w:rPr>
        <w:t xml:space="preserve"> deste trabalho consistiu</w:t>
      </w:r>
      <w:r w:rsidRPr="000D7636">
        <w:rPr>
          <w:rFonts w:ascii="Arial" w:hAnsi="Arial" w:cs="Arial"/>
          <w:sz w:val="20"/>
        </w:rPr>
        <w:t xml:space="preserve"> no </w:t>
      </w:r>
      <w:r w:rsidR="002D2D7F" w:rsidRPr="000D7636">
        <w:rPr>
          <w:rFonts w:ascii="Arial" w:hAnsi="Arial" w:cs="Arial"/>
          <w:sz w:val="20"/>
        </w:rPr>
        <w:t xml:space="preserve">mapeamento </w:t>
      </w:r>
      <w:r w:rsidRPr="000D7636">
        <w:rPr>
          <w:rFonts w:ascii="Arial" w:hAnsi="Arial" w:cs="Arial"/>
          <w:sz w:val="20"/>
        </w:rPr>
        <w:t>das informações</w:t>
      </w:r>
      <w:r w:rsidR="002D2D7F" w:rsidRPr="000D7636">
        <w:rPr>
          <w:rFonts w:ascii="Arial" w:hAnsi="Arial" w:cs="Arial"/>
          <w:sz w:val="20"/>
        </w:rPr>
        <w:t xml:space="preserve"> </w:t>
      </w:r>
      <w:r w:rsidRPr="000D7636">
        <w:rPr>
          <w:rFonts w:ascii="Arial" w:hAnsi="Arial" w:cs="Arial"/>
          <w:sz w:val="20"/>
        </w:rPr>
        <w:t xml:space="preserve">referentes </w:t>
      </w:r>
      <w:r w:rsidR="002D2D7F" w:rsidRPr="002D2D7F">
        <w:rPr>
          <w:rFonts w:ascii="Arial" w:hAnsi="Arial" w:cs="Arial"/>
          <w:sz w:val="20"/>
        </w:rPr>
        <w:t>à</w:t>
      </w:r>
      <w:r w:rsidR="002D2D7F" w:rsidRPr="000D7636">
        <w:rPr>
          <w:rFonts w:ascii="Arial" w:hAnsi="Arial" w:cs="Arial"/>
          <w:sz w:val="20"/>
        </w:rPr>
        <w:t xml:space="preserve"> o</w:t>
      </w:r>
      <w:r w:rsidRPr="000D7636">
        <w:rPr>
          <w:rFonts w:ascii="Arial" w:hAnsi="Arial" w:cs="Arial"/>
          <w:sz w:val="20"/>
        </w:rPr>
        <w:t>peração</w:t>
      </w:r>
      <w:r w:rsidR="002D2D7F">
        <w:rPr>
          <w:rFonts w:ascii="Arial" w:hAnsi="Arial" w:cs="Arial"/>
          <w:sz w:val="20"/>
        </w:rPr>
        <w:t>, no período de maio de 2015</w:t>
      </w:r>
      <w:r w:rsidRPr="000D7636">
        <w:rPr>
          <w:rFonts w:ascii="Arial" w:hAnsi="Arial" w:cs="Arial"/>
          <w:sz w:val="20"/>
        </w:rPr>
        <w:t>,</w:t>
      </w:r>
      <w:r w:rsidR="002D2D7F">
        <w:rPr>
          <w:rFonts w:ascii="Arial" w:hAnsi="Arial" w:cs="Arial"/>
          <w:sz w:val="20"/>
        </w:rPr>
        <w:t xml:space="preserve"> utilizando os dados</w:t>
      </w:r>
      <w:r w:rsidRPr="000D7636">
        <w:rPr>
          <w:rFonts w:ascii="Arial" w:hAnsi="Arial" w:cs="Arial"/>
          <w:sz w:val="20"/>
        </w:rPr>
        <w:t xml:space="preserve"> fornecidos pelo Comando Militar do Nordeste (CMNE)</w:t>
      </w:r>
      <w:r w:rsidR="002D2D7F" w:rsidRPr="000D7636">
        <w:rPr>
          <w:rFonts w:ascii="Arial" w:hAnsi="Arial" w:cs="Arial"/>
          <w:sz w:val="20"/>
        </w:rPr>
        <w:t xml:space="preserve">, </w:t>
      </w:r>
      <w:r w:rsidR="002D2D7F">
        <w:rPr>
          <w:rFonts w:ascii="Arial" w:hAnsi="Arial" w:cs="Arial"/>
          <w:sz w:val="20"/>
        </w:rPr>
        <w:t>que permitiu a confecção de</w:t>
      </w:r>
      <w:r w:rsidR="002D2D7F" w:rsidRPr="000D7636">
        <w:rPr>
          <w:rFonts w:ascii="Arial" w:hAnsi="Arial" w:cs="Arial"/>
          <w:sz w:val="20"/>
        </w:rPr>
        <w:t xml:space="preserve"> mapas temáticos que subsidiaram a análise espacial</w:t>
      </w:r>
      <w:r w:rsidRPr="000D7636">
        <w:rPr>
          <w:rFonts w:ascii="Arial" w:hAnsi="Arial" w:cs="Arial"/>
          <w:sz w:val="20"/>
        </w:rPr>
        <w:t xml:space="preserve">. </w:t>
      </w:r>
      <w:r w:rsidR="002D2D7F">
        <w:rPr>
          <w:rFonts w:ascii="Arial" w:hAnsi="Arial" w:cs="Arial"/>
          <w:sz w:val="20"/>
        </w:rPr>
        <w:t>A o</w:t>
      </w:r>
      <w:r w:rsidR="002D2D7F" w:rsidRPr="000D7636">
        <w:rPr>
          <w:rFonts w:ascii="Arial" w:hAnsi="Arial" w:cs="Arial"/>
          <w:sz w:val="20"/>
        </w:rPr>
        <w:t>peração atendia 53.127 pessoas</w:t>
      </w:r>
      <w:r w:rsidR="002D2D7F">
        <w:rPr>
          <w:rFonts w:ascii="Arial" w:hAnsi="Arial" w:cs="Arial"/>
          <w:sz w:val="20"/>
        </w:rPr>
        <w:t xml:space="preserve">, </w:t>
      </w:r>
      <w:r w:rsidR="002D2D7F" w:rsidRPr="000D7636">
        <w:rPr>
          <w:rFonts w:ascii="Arial" w:hAnsi="Arial" w:cs="Arial"/>
          <w:sz w:val="20"/>
        </w:rPr>
        <w:t>por</w:t>
      </w:r>
      <w:r w:rsidR="002D2D7F">
        <w:rPr>
          <w:rFonts w:ascii="Arial" w:hAnsi="Arial" w:cs="Arial"/>
          <w:sz w:val="20"/>
        </w:rPr>
        <w:t xml:space="preserve"> meio de</w:t>
      </w:r>
      <w:r w:rsidR="002D2D7F" w:rsidRPr="000D7636">
        <w:rPr>
          <w:rFonts w:ascii="Arial" w:hAnsi="Arial" w:cs="Arial"/>
          <w:sz w:val="20"/>
        </w:rPr>
        <w:t xml:space="preserve"> 188 carros-pipa em 14 dos 15 municípios da região</w:t>
      </w:r>
      <w:r w:rsidR="002D2D7F">
        <w:rPr>
          <w:rFonts w:ascii="Arial" w:hAnsi="Arial" w:cs="Arial"/>
          <w:sz w:val="20"/>
        </w:rPr>
        <w:t>.</w:t>
      </w:r>
    </w:p>
    <w:p w:rsidR="002D2D7F" w:rsidRPr="000D7636" w:rsidRDefault="00D01EA5" w:rsidP="000D7636">
      <w:pPr>
        <w:autoSpaceDE w:val="0"/>
        <w:autoSpaceDN w:val="0"/>
        <w:adjustRightInd w:val="0"/>
        <w:spacing w:line="360" w:lineRule="auto"/>
        <w:rPr>
          <w:rFonts w:ascii="Arial" w:hAnsi="Arial" w:cs="Arial"/>
        </w:rPr>
      </w:pPr>
      <w:r>
        <w:rPr>
          <w:rFonts w:ascii="Arial" w:hAnsi="Arial" w:cs="Arial"/>
          <w:b/>
          <w:sz w:val="24"/>
        </w:rPr>
        <w:t xml:space="preserve">Palavras-Chaves: </w:t>
      </w:r>
      <w:r>
        <w:rPr>
          <w:rFonts w:ascii="Arial" w:hAnsi="Arial" w:cs="Arial"/>
        </w:rPr>
        <w:t>Seridó Paraibano; Operação Pipa; Carro-Pipa.</w:t>
      </w:r>
    </w:p>
    <w:p w:rsidR="008C03A5" w:rsidRDefault="008C03A5" w:rsidP="006850C2">
      <w:pPr>
        <w:rPr>
          <w:rFonts w:ascii="Arial" w:hAnsi="Arial" w:cs="Arial"/>
          <w:b/>
          <w:sz w:val="28"/>
        </w:rPr>
      </w:pPr>
    </w:p>
    <w:p w:rsidR="008C03A5" w:rsidRDefault="008C03A5" w:rsidP="006850C2">
      <w:pPr>
        <w:rPr>
          <w:rFonts w:ascii="Arial" w:hAnsi="Arial" w:cs="Arial"/>
          <w:b/>
          <w:sz w:val="28"/>
        </w:rPr>
      </w:pPr>
    </w:p>
    <w:p w:rsidR="008C03A5" w:rsidRDefault="008C03A5" w:rsidP="006850C2">
      <w:pPr>
        <w:rPr>
          <w:rFonts w:ascii="Arial" w:hAnsi="Arial" w:cs="Arial"/>
          <w:b/>
          <w:sz w:val="24"/>
        </w:rPr>
      </w:pPr>
      <w:r>
        <w:rPr>
          <w:rFonts w:ascii="Arial" w:hAnsi="Arial" w:cs="Arial"/>
          <w:b/>
          <w:sz w:val="24"/>
        </w:rPr>
        <w:t>INTRODUÇÃO</w:t>
      </w:r>
    </w:p>
    <w:p w:rsidR="008C03A5" w:rsidRDefault="008C03A5" w:rsidP="006850C2">
      <w:pPr>
        <w:rPr>
          <w:rFonts w:ascii="Arial" w:hAnsi="Arial" w:cs="Arial"/>
          <w:b/>
          <w:sz w:val="24"/>
        </w:rPr>
      </w:pPr>
    </w:p>
    <w:p w:rsidR="00BC5292" w:rsidRDefault="004B054F" w:rsidP="00DD32BC">
      <w:pPr>
        <w:spacing w:line="360" w:lineRule="auto"/>
        <w:ind w:firstLine="567"/>
        <w:rPr>
          <w:rFonts w:ascii="Arial" w:hAnsi="Arial" w:cs="Arial"/>
          <w:sz w:val="24"/>
        </w:rPr>
      </w:pPr>
      <w:r>
        <w:rPr>
          <w:rFonts w:ascii="Arial" w:hAnsi="Arial" w:cs="Arial"/>
          <w:sz w:val="24"/>
        </w:rPr>
        <w:t xml:space="preserve">Os ambientes </w:t>
      </w:r>
      <w:r w:rsidR="000C2704">
        <w:rPr>
          <w:rFonts w:ascii="Arial" w:hAnsi="Arial" w:cs="Arial"/>
          <w:sz w:val="24"/>
        </w:rPr>
        <w:t>secos</w:t>
      </w:r>
      <w:r>
        <w:rPr>
          <w:rFonts w:ascii="Arial" w:hAnsi="Arial" w:cs="Arial"/>
          <w:sz w:val="24"/>
        </w:rPr>
        <w:t xml:space="preserve"> </w:t>
      </w:r>
      <w:r w:rsidR="000C2704">
        <w:rPr>
          <w:rFonts w:ascii="Arial" w:hAnsi="Arial" w:cs="Arial"/>
          <w:sz w:val="24"/>
        </w:rPr>
        <w:t>são caracterizados</w:t>
      </w:r>
      <w:r w:rsidR="003A43FA">
        <w:rPr>
          <w:rFonts w:ascii="Arial" w:hAnsi="Arial" w:cs="Arial"/>
          <w:sz w:val="24"/>
        </w:rPr>
        <w:t xml:space="preserve"> primordialmente pelo stress, ou escassez hídrica</w:t>
      </w:r>
      <w:r>
        <w:rPr>
          <w:rFonts w:ascii="Arial" w:hAnsi="Arial" w:cs="Arial"/>
          <w:sz w:val="24"/>
        </w:rPr>
        <w:t xml:space="preserve"> existente em seu meio</w:t>
      </w:r>
      <w:r w:rsidR="003A43FA">
        <w:rPr>
          <w:rFonts w:ascii="Arial" w:hAnsi="Arial" w:cs="Arial"/>
          <w:sz w:val="24"/>
        </w:rPr>
        <w:t>, sendo estes resultantes de aspectos físico</w:t>
      </w:r>
      <w:r w:rsidR="00AA6CF1">
        <w:rPr>
          <w:rFonts w:ascii="Arial" w:hAnsi="Arial" w:cs="Arial"/>
          <w:sz w:val="24"/>
        </w:rPr>
        <w:t>s</w:t>
      </w:r>
      <w:r w:rsidR="00257C17">
        <w:rPr>
          <w:rFonts w:ascii="Arial" w:hAnsi="Arial" w:cs="Arial"/>
          <w:sz w:val="24"/>
        </w:rPr>
        <w:t>, a</w:t>
      </w:r>
      <w:r w:rsidR="00AA6CF1">
        <w:rPr>
          <w:rFonts w:ascii="Arial" w:hAnsi="Arial" w:cs="Arial"/>
          <w:sz w:val="24"/>
        </w:rPr>
        <w:t xml:space="preserve"> exemplo do</w:t>
      </w:r>
      <w:r w:rsidR="003A43FA">
        <w:rPr>
          <w:rFonts w:ascii="Arial" w:hAnsi="Arial" w:cs="Arial"/>
          <w:sz w:val="24"/>
        </w:rPr>
        <w:t xml:space="preserve"> substrato geológico que </w:t>
      </w:r>
      <w:r w:rsidR="004153AE">
        <w:rPr>
          <w:rFonts w:ascii="Arial" w:hAnsi="Arial" w:cs="Arial"/>
          <w:sz w:val="24"/>
        </w:rPr>
        <w:t>influenciará na profundidade e</w:t>
      </w:r>
      <w:r w:rsidR="00257C17">
        <w:rPr>
          <w:rFonts w:ascii="Arial" w:hAnsi="Arial" w:cs="Arial"/>
          <w:sz w:val="24"/>
        </w:rPr>
        <w:t xml:space="preserve"> tipos</w:t>
      </w:r>
      <w:r w:rsidR="004153AE">
        <w:rPr>
          <w:rFonts w:ascii="Arial" w:hAnsi="Arial" w:cs="Arial"/>
          <w:sz w:val="24"/>
        </w:rPr>
        <w:t xml:space="preserve"> dos</w:t>
      </w:r>
      <w:r w:rsidR="00257C17">
        <w:rPr>
          <w:rFonts w:ascii="Arial" w:hAnsi="Arial" w:cs="Arial"/>
          <w:sz w:val="24"/>
        </w:rPr>
        <w:t xml:space="preserve"> solos e nas reservas hídricas subterrâneas (aquíferos). O</w:t>
      </w:r>
      <w:r w:rsidR="00AA6CF1">
        <w:rPr>
          <w:rFonts w:ascii="Arial" w:hAnsi="Arial" w:cs="Arial"/>
          <w:sz w:val="24"/>
        </w:rPr>
        <w:t xml:space="preserve"> relevo, por meio das barreiras topográficas que causam perda d</w:t>
      </w:r>
      <w:r w:rsidR="00257C17">
        <w:rPr>
          <w:rFonts w:ascii="Arial" w:hAnsi="Arial" w:cs="Arial"/>
          <w:sz w:val="24"/>
        </w:rPr>
        <w:t>e umidade n</w:t>
      </w:r>
      <w:r w:rsidR="00AA6CF1">
        <w:rPr>
          <w:rFonts w:ascii="Arial" w:hAnsi="Arial" w:cs="Arial"/>
          <w:sz w:val="24"/>
        </w:rPr>
        <w:t xml:space="preserve">as nuvens </w:t>
      </w:r>
      <w:r w:rsidR="003A43FA">
        <w:rPr>
          <w:rFonts w:ascii="Arial" w:hAnsi="Arial" w:cs="Arial"/>
          <w:sz w:val="24"/>
        </w:rPr>
        <w:t>e</w:t>
      </w:r>
      <w:r w:rsidR="000C2704">
        <w:rPr>
          <w:rFonts w:ascii="Arial" w:hAnsi="Arial" w:cs="Arial"/>
          <w:sz w:val="24"/>
        </w:rPr>
        <w:t xml:space="preserve"> principalmente, </w:t>
      </w:r>
      <w:r w:rsidR="003A43FA">
        <w:rPr>
          <w:rFonts w:ascii="Arial" w:hAnsi="Arial" w:cs="Arial"/>
          <w:sz w:val="24"/>
        </w:rPr>
        <w:lastRenderedPageBreak/>
        <w:t>os aspectos climáticos, que regulam o regime e o comportamen</w:t>
      </w:r>
      <w:r w:rsidR="000C2704">
        <w:rPr>
          <w:rFonts w:ascii="Arial" w:hAnsi="Arial" w:cs="Arial"/>
          <w:sz w:val="24"/>
        </w:rPr>
        <w:t xml:space="preserve">to das chuvas em seus domínios, sendo denominados como terras secas ou </w:t>
      </w:r>
      <w:proofErr w:type="spellStart"/>
      <w:r w:rsidR="000C2704" w:rsidRPr="000C2704">
        <w:rPr>
          <w:rFonts w:ascii="Arial" w:hAnsi="Arial" w:cs="Arial"/>
          <w:i/>
          <w:sz w:val="24"/>
        </w:rPr>
        <w:t>drylands</w:t>
      </w:r>
      <w:proofErr w:type="spellEnd"/>
      <w:r w:rsidR="000C2704">
        <w:rPr>
          <w:rFonts w:ascii="Arial" w:hAnsi="Arial" w:cs="Arial"/>
          <w:sz w:val="24"/>
        </w:rPr>
        <w:t>.</w:t>
      </w:r>
    </w:p>
    <w:p w:rsidR="00451922" w:rsidRDefault="00657FEF" w:rsidP="00DD32BC">
      <w:pPr>
        <w:spacing w:line="360" w:lineRule="auto"/>
        <w:ind w:firstLine="567"/>
        <w:rPr>
          <w:rFonts w:ascii="Arial" w:hAnsi="Arial" w:cs="Arial"/>
          <w:sz w:val="24"/>
        </w:rPr>
      </w:pPr>
      <w:r w:rsidRPr="00BC5292">
        <w:rPr>
          <w:rFonts w:ascii="Arial" w:hAnsi="Arial" w:cs="Arial"/>
          <w:sz w:val="24"/>
        </w:rPr>
        <w:t xml:space="preserve">Segundo a </w:t>
      </w:r>
      <w:r w:rsidRPr="000D7636">
        <w:rPr>
          <w:rFonts w:ascii="Arial" w:hAnsi="Arial" w:cs="Arial"/>
          <w:sz w:val="24"/>
        </w:rPr>
        <w:t>FAO (2008),</w:t>
      </w:r>
      <w:r w:rsidRPr="00BC5292">
        <w:rPr>
          <w:rFonts w:ascii="Arial" w:hAnsi="Arial" w:cs="Arial"/>
          <w:sz w:val="24"/>
        </w:rPr>
        <w:t xml:space="preserve"> não há uma singularidade de conceitos a respeito deste tipo de ambiente,</w:t>
      </w:r>
      <w:r w:rsidR="00BC5292" w:rsidRPr="00BC5292">
        <w:rPr>
          <w:rFonts w:ascii="Arial" w:hAnsi="Arial" w:cs="Arial"/>
          <w:sz w:val="24"/>
        </w:rPr>
        <w:t xml:space="preserve"> sendo as definições </w:t>
      </w:r>
      <w:r w:rsidR="00CC1001">
        <w:rPr>
          <w:rFonts w:ascii="Arial" w:hAnsi="Arial" w:cs="Arial"/>
          <w:sz w:val="24"/>
        </w:rPr>
        <w:t>desta</w:t>
      </w:r>
      <w:r w:rsidR="00BC5292" w:rsidRPr="00BC5292">
        <w:rPr>
          <w:rFonts w:ascii="Arial" w:hAnsi="Arial" w:cs="Arial"/>
          <w:sz w:val="24"/>
        </w:rPr>
        <w:t xml:space="preserve"> e a da Convenção das Nações Unidas para o Combate a Desertificação (UNCCD) as mais </w:t>
      </w:r>
      <w:r w:rsidR="00451922">
        <w:rPr>
          <w:rFonts w:ascii="Arial" w:hAnsi="Arial" w:cs="Arial"/>
          <w:sz w:val="24"/>
        </w:rPr>
        <w:t>utilizadas</w:t>
      </w:r>
      <w:r w:rsidR="00BC5292" w:rsidRPr="00BC5292">
        <w:rPr>
          <w:rFonts w:ascii="Arial" w:hAnsi="Arial" w:cs="Arial"/>
          <w:sz w:val="24"/>
        </w:rPr>
        <w:t>.</w:t>
      </w:r>
      <w:r w:rsidRPr="00BC5292">
        <w:rPr>
          <w:rFonts w:ascii="Arial" w:hAnsi="Arial" w:cs="Arial"/>
          <w:sz w:val="24"/>
        </w:rPr>
        <w:t xml:space="preserve"> </w:t>
      </w:r>
      <w:r w:rsidR="00BC5292" w:rsidRPr="00BC5292">
        <w:rPr>
          <w:rFonts w:ascii="Arial" w:hAnsi="Arial" w:cs="Arial"/>
          <w:sz w:val="24"/>
        </w:rPr>
        <w:t>D</w:t>
      </w:r>
      <w:r w:rsidRPr="00BC5292">
        <w:rPr>
          <w:rFonts w:ascii="Arial" w:hAnsi="Arial" w:cs="Arial"/>
          <w:sz w:val="24"/>
        </w:rPr>
        <w:t xml:space="preserve">e acordo com a </w:t>
      </w:r>
      <w:r w:rsidR="00BC5292" w:rsidRPr="00BC5292">
        <w:rPr>
          <w:rFonts w:ascii="Arial" w:hAnsi="Arial" w:cs="Arial"/>
          <w:sz w:val="24"/>
        </w:rPr>
        <w:t>FAO (</w:t>
      </w:r>
      <w:r w:rsidR="00BC5292" w:rsidRPr="00AA6CF1">
        <w:rPr>
          <w:rFonts w:ascii="Arial" w:eastAsia="Times New Roman" w:hAnsi="Arial" w:cs="Arial"/>
          <w:i/>
          <w:color w:val="000000"/>
          <w:sz w:val="24"/>
          <w:szCs w:val="24"/>
          <w:lang w:eastAsia="pt-BR"/>
        </w:rPr>
        <w:t>Opus</w:t>
      </w:r>
      <w:r w:rsidR="00BC5292" w:rsidRPr="00AA6CF1">
        <w:rPr>
          <w:rFonts w:ascii="Arial" w:hAnsi="Arial" w:cs="Arial"/>
          <w:i/>
          <w:sz w:val="24"/>
        </w:rPr>
        <w:t xml:space="preserve"> citatum</w:t>
      </w:r>
      <w:r w:rsidR="00BC5292" w:rsidRPr="00BC5292">
        <w:rPr>
          <w:rFonts w:ascii="Arial" w:hAnsi="Arial" w:cs="Arial"/>
          <w:i/>
          <w:sz w:val="24"/>
        </w:rPr>
        <w:t>)</w:t>
      </w:r>
      <w:r w:rsidRPr="00BC5292">
        <w:rPr>
          <w:rFonts w:ascii="Arial" w:hAnsi="Arial" w:cs="Arial"/>
          <w:sz w:val="24"/>
        </w:rPr>
        <w:t xml:space="preserve">, as terras secas são definidas </w:t>
      </w:r>
      <w:r w:rsidR="00BC5292" w:rsidRPr="00BC5292">
        <w:rPr>
          <w:rFonts w:ascii="Arial" w:hAnsi="Arial" w:cs="Arial"/>
          <w:sz w:val="24"/>
        </w:rPr>
        <w:t xml:space="preserve">como áreas que possuem um longo e crescente período de seca, o qual incluem regiões climaticamente classificadas como áridas, semiáridas e </w:t>
      </w:r>
      <w:proofErr w:type="spellStart"/>
      <w:r w:rsidR="00BC5292" w:rsidRPr="00BC5292">
        <w:rPr>
          <w:rFonts w:ascii="Arial" w:hAnsi="Arial" w:cs="Arial"/>
          <w:sz w:val="24"/>
        </w:rPr>
        <w:t>sub-</w:t>
      </w:r>
      <w:r w:rsidR="00313091" w:rsidRPr="00BC5292">
        <w:rPr>
          <w:rFonts w:ascii="Arial" w:hAnsi="Arial" w:cs="Arial"/>
          <w:sz w:val="24"/>
        </w:rPr>
        <w:t>úmid</w:t>
      </w:r>
      <w:r w:rsidR="00313091">
        <w:rPr>
          <w:rFonts w:ascii="Arial" w:hAnsi="Arial" w:cs="Arial"/>
          <w:sz w:val="24"/>
        </w:rPr>
        <w:t>as</w:t>
      </w:r>
      <w:proofErr w:type="spellEnd"/>
      <w:r w:rsidR="00313091" w:rsidRPr="00BC5292">
        <w:rPr>
          <w:rFonts w:ascii="Arial" w:hAnsi="Arial" w:cs="Arial"/>
          <w:sz w:val="24"/>
        </w:rPr>
        <w:t xml:space="preserve"> </w:t>
      </w:r>
      <w:r w:rsidR="00BC5292" w:rsidRPr="00BC5292">
        <w:rPr>
          <w:rFonts w:ascii="Arial" w:hAnsi="Arial" w:cs="Arial"/>
          <w:sz w:val="24"/>
        </w:rPr>
        <w:t xml:space="preserve">seco. </w:t>
      </w:r>
    </w:p>
    <w:p w:rsidR="000C2704" w:rsidRDefault="00BC5292" w:rsidP="000D7636">
      <w:pPr>
        <w:spacing w:line="360" w:lineRule="auto"/>
        <w:ind w:firstLine="567"/>
        <w:rPr>
          <w:rFonts w:ascii="Arial" w:hAnsi="Arial" w:cs="Arial"/>
          <w:sz w:val="24"/>
        </w:rPr>
      </w:pPr>
      <w:r>
        <w:rPr>
          <w:rFonts w:ascii="Arial" w:hAnsi="Arial" w:cs="Arial"/>
          <w:sz w:val="24"/>
        </w:rPr>
        <w:t xml:space="preserve">Já a </w:t>
      </w:r>
      <w:r w:rsidRPr="000D7636">
        <w:rPr>
          <w:rFonts w:ascii="Arial" w:hAnsi="Arial" w:cs="Arial"/>
          <w:sz w:val="24"/>
        </w:rPr>
        <w:t>UNCCD (2000),</w:t>
      </w:r>
      <w:r>
        <w:rPr>
          <w:rFonts w:ascii="Arial" w:hAnsi="Arial" w:cs="Arial"/>
          <w:sz w:val="24"/>
        </w:rPr>
        <w:t xml:space="preserve"> define as terras secas de acordo com </w:t>
      </w:r>
      <w:r w:rsidR="00451922">
        <w:rPr>
          <w:rFonts w:ascii="Arial" w:hAnsi="Arial" w:cs="Arial"/>
          <w:sz w:val="24"/>
        </w:rPr>
        <w:t xml:space="preserve">a razão entre a precipitação anual e o potencial de evapotranspiração (P/PET), </w:t>
      </w:r>
      <w:r w:rsidR="00CC1001">
        <w:rPr>
          <w:rFonts w:ascii="Arial" w:hAnsi="Arial" w:cs="Arial"/>
          <w:sz w:val="24"/>
        </w:rPr>
        <w:t>que</w:t>
      </w:r>
      <w:r w:rsidR="00451922">
        <w:rPr>
          <w:rFonts w:ascii="Arial" w:hAnsi="Arial" w:cs="Arial"/>
          <w:sz w:val="24"/>
        </w:rPr>
        <w:t xml:space="preserve"> indica a quantidade de água precipitada e a quantidade perdida por meio da evaporação da água superficial</w:t>
      </w:r>
      <w:r w:rsidR="003C03B8">
        <w:rPr>
          <w:rFonts w:ascii="Arial" w:hAnsi="Arial" w:cs="Arial"/>
          <w:sz w:val="24"/>
        </w:rPr>
        <w:t xml:space="preserve"> e em </w:t>
      </w:r>
      <w:proofErr w:type="spellStart"/>
      <w:r w:rsidR="003C03B8">
        <w:rPr>
          <w:rFonts w:ascii="Arial" w:hAnsi="Arial" w:cs="Arial"/>
          <w:sz w:val="24"/>
        </w:rPr>
        <w:t>subsuperfície</w:t>
      </w:r>
      <w:proofErr w:type="spellEnd"/>
      <w:r w:rsidR="00451922">
        <w:rPr>
          <w:rFonts w:ascii="Arial" w:hAnsi="Arial" w:cs="Arial"/>
          <w:sz w:val="24"/>
        </w:rPr>
        <w:t>, e através da transpiração da vegetação em uma região por um determinado intervalo</w:t>
      </w:r>
      <w:r w:rsidR="003C03B8">
        <w:rPr>
          <w:rFonts w:ascii="Arial" w:hAnsi="Arial" w:cs="Arial"/>
          <w:sz w:val="24"/>
        </w:rPr>
        <w:t xml:space="preserve"> de tempo. </w:t>
      </w:r>
      <w:r w:rsidR="003C03B8" w:rsidRPr="003C03B8">
        <w:rPr>
          <w:rFonts w:ascii="Arial" w:hAnsi="Arial" w:cs="Arial"/>
          <w:sz w:val="24"/>
        </w:rPr>
        <w:t>Por meio desta razão, as terras secas podem ser divididas em: Hiper</w:t>
      </w:r>
      <w:r w:rsidR="003C03B8">
        <w:rPr>
          <w:rFonts w:ascii="Arial" w:hAnsi="Arial" w:cs="Arial"/>
          <w:sz w:val="24"/>
        </w:rPr>
        <w:t>-Árido ou deserto (&lt; 0,05), árido (0,05 – 0,</w:t>
      </w:r>
      <w:r w:rsidR="000D7636">
        <w:rPr>
          <w:rFonts w:ascii="Arial" w:hAnsi="Arial" w:cs="Arial"/>
          <w:sz w:val="24"/>
        </w:rPr>
        <w:t xml:space="preserve">20), semiárido (0,20-0,50) e </w:t>
      </w:r>
      <w:proofErr w:type="spellStart"/>
      <w:r w:rsidR="000D7636">
        <w:rPr>
          <w:rFonts w:ascii="Arial" w:hAnsi="Arial" w:cs="Arial"/>
          <w:sz w:val="24"/>
        </w:rPr>
        <w:t>su</w:t>
      </w:r>
      <w:r w:rsidR="003C03B8">
        <w:rPr>
          <w:rFonts w:ascii="Arial" w:hAnsi="Arial" w:cs="Arial"/>
          <w:sz w:val="24"/>
        </w:rPr>
        <w:t>b</w:t>
      </w:r>
      <w:r w:rsidR="000D7636">
        <w:rPr>
          <w:rFonts w:ascii="Arial" w:hAnsi="Arial" w:cs="Arial"/>
          <w:sz w:val="24"/>
        </w:rPr>
        <w:t>-</w:t>
      </w:r>
      <w:r w:rsidR="003C03B8">
        <w:rPr>
          <w:rFonts w:ascii="Arial" w:hAnsi="Arial" w:cs="Arial"/>
          <w:sz w:val="24"/>
        </w:rPr>
        <w:t>úmido</w:t>
      </w:r>
      <w:proofErr w:type="spellEnd"/>
      <w:r w:rsidR="003C03B8">
        <w:rPr>
          <w:rFonts w:ascii="Arial" w:hAnsi="Arial" w:cs="Arial"/>
          <w:sz w:val="24"/>
        </w:rPr>
        <w:t xml:space="preserve"> (0,50-0,65). </w:t>
      </w:r>
    </w:p>
    <w:p w:rsidR="00451922" w:rsidRDefault="004A28AD" w:rsidP="00DD32BC">
      <w:pPr>
        <w:spacing w:line="360" w:lineRule="auto"/>
        <w:ind w:firstLine="567"/>
        <w:rPr>
          <w:rFonts w:ascii="Arial" w:hAnsi="Arial" w:cs="Arial"/>
          <w:sz w:val="24"/>
        </w:rPr>
      </w:pPr>
      <w:r>
        <w:rPr>
          <w:rFonts w:ascii="Arial" w:hAnsi="Arial" w:cs="Arial"/>
          <w:sz w:val="24"/>
        </w:rPr>
        <w:t xml:space="preserve">De acordo com a </w:t>
      </w:r>
      <w:r w:rsidRPr="000D7636">
        <w:rPr>
          <w:rFonts w:ascii="Arial" w:hAnsi="Arial" w:cs="Arial"/>
          <w:sz w:val="24"/>
        </w:rPr>
        <w:t>ONU (2011),</w:t>
      </w:r>
      <w:r>
        <w:rPr>
          <w:rFonts w:ascii="Arial" w:hAnsi="Arial" w:cs="Arial"/>
          <w:sz w:val="24"/>
        </w:rPr>
        <w:t xml:space="preserve"> mais de dois bilhões de pessoas </w:t>
      </w:r>
      <w:r w:rsidR="00B41ACF">
        <w:rPr>
          <w:rFonts w:ascii="Arial" w:hAnsi="Arial" w:cs="Arial"/>
          <w:sz w:val="24"/>
        </w:rPr>
        <w:t>no mundo dependem direta ou indiretamente das áreas árida</w:t>
      </w:r>
      <w:r w:rsidR="00CC1001">
        <w:rPr>
          <w:rFonts w:ascii="Arial" w:hAnsi="Arial" w:cs="Arial"/>
          <w:sz w:val="24"/>
        </w:rPr>
        <w:t>s</w:t>
      </w:r>
      <w:r w:rsidR="00B41ACF">
        <w:rPr>
          <w:rFonts w:ascii="Arial" w:hAnsi="Arial" w:cs="Arial"/>
          <w:sz w:val="24"/>
        </w:rPr>
        <w:t xml:space="preserve"> e semiáridas</w:t>
      </w:r>
      <w:r w:rsidR="00CC1001">
        <w:rPr>
          <w:rFonts w:ascii="Arial" w:hAnsi="Arial" w:cs="Arial"/>
          <w:sz w:val="24"/>
        </w:rPr>
        <w:t xml:space="preserve">, ressaltando o valor destes ambientes </w:t>
      </w:r>
      <w:r w:rsidR="002D3278">
        <w:rPr>
          <w:rFonts w:ascii="Arial" w:hAnsi="Arial" w:cs="Arial"/>
          <w:sz w:val="24"/>
        </w:rPr>
        <w:t>para o</w:t>
      </w:r>
      <w:r w:rsidR="00CC1001">
        <w:rPr>
          <w:rFonts w:ascii="Arial" w:hAnsi="Arial" w:cs="Arial"/>
          <w:sz w:val="24"/>
        </w:rPr>
        <w:t xml:space="preserve"> planeta, </w:t>
      </w:r>
      <w:r w:rsidR="002D3278">
        <w:rPr>
          <w:rFonts w:ascii="Arial" w:hAnsi="Arial" w:cs="Arial"/>
          <w:sz w:val="24"/>
        </w:rPr>
        <w:t xml:space="preserve">com isso, </w:t>
      </w:r>
      <w:r w:rsidR="00CC1001">
        <w:rPr>
          <w:rFonts w:ascii="Arial" w:hAnsi="Arial" w:cs="Arial"/>
          <w:sz w:val="24"/>
        </w:rPr>
        <w:t xml:space="preserve">evidencia-se a </w:t>
      </w:r>
      <w:r w:rsidR="009C4119">
        <w:rPr>
          <w:rFonts w:ascii="Arial" w:hAnsi="Arial" w:cs="Arial"/>
          <w:sz w:val="24"/>
        </w:rPr>
        <w:t xml:space="preserve">importância de aliar um desenvolvimento em todos os aspectos, tanto econômico </w:t>
      </w:r>
      <w:r w:rsidR="002D3278">
        <w:rPr>
          <w:rFonts w:ascii="Arial" w:hAnsi="Arial" w:cs="Arial"/>
          <w:sz w:val="24"/>
        </w:rPr>
        <w:t>quanto</w:t>
      </w:r>
      <w:r w:rsidR="009C4119">
        <w:rPr>
          <w:rFonts w:ascii="Arial" w:hAnsi="Arial" w:cs="Arial"/>
          <w:sz w:val="24"/>
        </w:rPr>
        <w:t xml:space="preserve"> social, respeitando os limites do ambiente físico-natural, para </w:t>
      </w:r>
      <w:r w:rsidR="002D3278">
        <w:rPr>
          <w:rFonts w:ascii="Arial" w:hAnsi="Arial" w:cs="Arial"/>
          <w:sz w:val="24"/>
        </w:rPr>
        <w:t xml:space="preserve">isso, </w:t>
      </w:r>
      <w:r w:rsidR="009C4119">
        <w:rPr>
          <w:rFonts w:ascii="Arial" w:hAnsi="Arial" w:cs="Arial"/>
          <w:sz w:val="24"/>
        </w:rPr>
        <w:t xml:space="preserve">proporcionar o desenvolvimento sustentável. </w:t>
      </w:r>
    </w:p>
    <w:p w:rsidR="00313091" w:rsidRDefault="00870574" w:rsidP="00DD32BC">
      <w:pPr>
        <w:spacing w:line="360" w:lineRule="auto"/>
        <w:ind w:firstLine="567"/>
        <w:rPr>
          <w:rFonts w:ascii="Arial" w:hAnsi="Arial" w:cs="Arial"/>
          <w:sz w:val="24"/>
        </w:rPr>
      </w:pPr>
      <w:r w:rsidRPr="001B090E">
        <w:rPr>
          <w:rFonts w:ascii="Arial" w:hAnsi="Arial" w:cs="Arial"/>
          <w:sz w:val="24"/>
        </w:rPr>
        <w:t xml:space="preserve">No Brasil a região mais seca do país é notadamente conhecida </w:t>
      </w:r>
      <w:r w:rsidR="001B090E" w:rsidRPr="000D7636">
        <w:rPr>
          <w:rFonts w:ascii="Arial" w:hAnsi="Arial" w:cs="Arial"/>
          <w:sz w:val="24"/>
        </w:rPr>
        <w:t>como semiárido brasileiro, tendo os seus limites territoriais definidos</w:t>
      </w:r>
      <w:r w:rsidRPr="001B090E">
        <w:rPr>
          <w:rFonts w:ascii="Arial" w:hAnsi="Arial" w:cs="Arial"/>
          <w:sz w:val="24"/>
        </w:rPr>
        <w:t xml:space="preserve"> por meio da Portaria nº 89 de 16 de março de 2005, do Ministério da Integração Nacional.</w:t>
      </w:r>
      <w:r w:rsidR="00FD7CF7">
        <w:rPr>
          <w:rFonts w:ascii="Arial" w:hAnsi="Arial" w:cs="Arial"/>
          <w:sz w:val="24"/>
        </w:rPr>
        <w:t xml:space="preserve"> O espaço territorial desta região engloba oito estados do Nordeste (</w:t>
      </w:r>
      <w:r w:rsidR="00FD7CF7" w:rsidRPr="00FD7CF7">
        <w:rPr>
          <w:rFonts w:ascii="Arial" w:hAnsi="Arial" w:cs="Arial"/>
          <w:sz w:val="24"/>
        </w:rPr>
        <w:t>Alagoas, Bahia, Ceará, Paraíba, Pernambuco, Piauí, Rio Grande</w:t>
      </w:r>
      <w:r w:rsidR="00FD7CF7">
        <w:rPr>
          <w:rFonts w:ascii="Arial" w:hAnsi="Arial" w:cs="Arial"/>
          <w:sz w:val="24"/>
        </w:rPr>
        <w:t xml:space="preserve"> </w:t>
      </w:r>
      <w:r w:rsidR="00FD7CF7" w:rsidRPr="00FD7CF7">
        <w:rPr>
          <w:rFonts w:ascii="Arial" w:hAnsi="Arial" w:cs="Arial"/>
          <w:sz w:val="24"/>
        </w:rPr>
        <w:t>do Norte e Sergipe</w:t>
      </w:r>
      <w:r w:rsidR="00FD7CF7">
        <w:rPr>
          <w:rFonts w:ascii="Arial" w:hAnsi="Arial" w:cs="Arial"/>
          <w:sz w:val="24"/>
        </w:rPr>
        <w:t xml:space="preserve">), um do Sudeste (Norte de Minas Gerais) e compreende um total de </w:t>
      </w:r>
      <w:r w:rsidR="00FD7CF7" w:rsidRPr="00FD7CF7">
        <w:rPr>
          <w:rFonts w:ascii="Arial" w:hAnsi="Arial" w:cs="Arial"/>
          <w:sz w:val="24"/>
        </w:rPr>
        <w:t>980.133</w:t>
      </w:r>
      <w:r w:rsidR="00CC2580">
        <w:rPr>
          <w:rFonts w:ascii="Arial" w:hAnsi="Arial" w:cs="Arial"/>
          <w:sz w:val="24"/>
        </w:rPr>
        <w:t xml:space="preserve"> </w:t>
      </w:r>
      <w:r w:rsidR="00FD7CF7" w:rsidRPr="00FD7CF7">
        <w:rPr>
          <w:rFonts w:ascii="Arial" w:hAnsi="Arial" w:cs="Arial"/>
          <w:sz w:val="24"/>
        </w:rPr>
        <w:t>km² (BRASIL, 2005)</w:t>
      </w:r>
      <w:r w:rsidR="00FD7CF7">
        <w:rPr>
          <w:rFonts w:ascii="Arial" w:hAnsi="Arial" w:cs="Arial"/>
          <w:sz w:val="24"/>
        </w:rPr>
        <w:t xml:space="preserve">. Segundo o Instituto Nacional do Semiárido (INSA, 2012), </w:t>
      </w:r>
      <w:r w:rsidR="009943FA">
        <w:rPr>
          <w:rFonts w:ascii="Arial" w:hAnsi="Arial" w:cs="Arial"/>
          <w:sz w:val="24"/>
        </w:rPr>
        <w:t>a região possui um contingente populacional de</w:t>
      </w:r>
      <w:r w:rsidR="00FD7CF7" w:rsidRPr="00FD7CF7">
        <w:rPr>
          <w:rFonts w:ascii="Arial" w:hAnsi="Arial" w:cs="Arial"/>
          <w:sz w:val="24"/>
        </w:rPr>
        <w:t xml:space="preserve"> mais de 22 milhões de</w:t>
      </w:r>
      <w:r w:rsidR="00FD7CF7">
        <w:rPr>
          <w:rFonts w:ascii="Arial" w:hAnsi="Arial" w:cs="Arial"/>
          <w:sz w:val="24"/>
        </w:rPr>
        <w:t xml:space="preserve"> </w:t>
      </w:r>
      <w:r w:rsidR="00FD7CF7" w:rsidRPr="00FD7CF7">
        <w:rPr>
          <w:rFonts w:ascii="Arial" w:hAnsi="Arial" w:cs="Arial"/>
          <w:sz w:val="24"/>
        </w:rPr>
        <w:t xml:space="preserve">pessoas, distribuídas </w:t>
      </w:r>
      <w:r w:rsidR="00313091">
        <w:rPr>
          <w:rFonts w:ascii="Arial" w:hAnsi="Arial" w:cs="Arial"/>
          <w:sz w:val="24"/>
        </w:rPr>
        <w:t xml:space="preserve">em </w:t>
      </w:r>
      <w:r w:rsidR="00FD7CF7" w:rsidRPr="00FD7CF7">
        <w:rPr>
          <w:rFonts w:ascii="Arial" w:hAnsi="Arial" w:cs="Arial"/>
          <w:sz w:val="24"/>
        </w:rPr>
        <w:t>1.135 municípios</w:t>
      </w:r>
      <w:r w:rsidR="00313091">
        <w:rPr>
          <w:rFonts w:ascii="Arial" w:hAnsi="Arial" w:cs="Arial"/>
          <w:sz w:val="24"/>
        </w:rPr>
        <w:t>.</w:t>
      </w:r>
      <w:r w:rsidR="009943FA">
        <w:rPr>
          <w:rFonts w:ascii="Arial" w:hAnsi="Arial" w:cs="Arial"/>
          <w:sz w:val="24"/>
        </w:rPr>
        <w:t xml:space="preserve"> </w:t>
      </w:r>
    </w:p>
    <w:p w:rsidR="00EB55A2" w:rsidRDefault="009077F2" w:rsidP="00DD32BC">
      <w:pPr>
        <w:spacing w:line="360" w:lineRule="auto"/>
        <w:ind w:firstLine="567"/>
        <w:rPr>
          <w:rFonts w:ascii="Arial" w:hAnsi="Arial" w:cs="Arial"/>
          <w:sz w:val="24"/>
        </w:rPr>
      </w:pPr>
      <w:r>
        <w:rPr>
          <w:rFonts w:ascii="Arial" w:hAnsi="Arial" w:cs="Arial"/>
          <w:sz w:val="24"/>
        </w:rPr>
        <w:t xml:space="preserve">De acordo com </w:t>
      </w:r>
      <w:proofErr w:type="spellStart"/>
      <w:r>
        <w:rPr>
          <w:rFonts w:ascii="Arial" w:hAnsi="Arial" w:cs="Arial"/>
          <w:sz w:val="24"/>
        </w:rPr>
        <w:t>Malvezzi</w:t>
      </w:r>
      <w:proofErr w:type="spellEnd"/>
      <w:r>
        <w:rPr>
          <w:rFonts w:ascii="Arial" w:hAnsi="Arial" w:cs="Arial"/>
          <w:sz w:val="24"/>
        </w:rPr>
        <w:t xml:space="preserve"> (2007), o semiárido brasileiro destaca-se</w:t>
      </w:r>
      <w:r w:rsidR="00EB55A2">
        <w:rPr>
          <w:rFonts w:ascii="Arial" w:hAnsi="Arial" w:cs="Arial"/>
          <w:sz w:val="24"/>
        </w:rPr>
        <w:t>,</w:t>
      </w:r>
      <w:r>
        <w:rPr>
          <w:rFonts w:ascii="Arial" w:hAnsi="Arial" w:cs="Arial"/>
          <w:sz w:val="24"/>
        </w:rPr>
        <w:t xml:space="preserve"> </w:t>
      </w:r>
      <w:r w:rsidR="00EB55A2">
        <w:rPr>
          <w:rFonts w:ascii="Arial" w:hAnsi="Arial" w:cs="Arial"/>
          <w:sz w:val="24"/>
        </w:rPr>
        <w:t>das demai</w:t>
      </w:r>
      <w:r w:rsidR="00C2307C">
        <w:rPr>
          <w:rFonts w:ascii="Arial" w:hAnsi="Arial" w:cs="Arial"/>
          <w:sz w:val="24"/>
        </w:rPr>
        <w:t>s</w:t>
      </w:r>
      <w:r w:rsidR="00EB55A2">
        <w:rPr>
          <w:rFonts w:ascii="Arial" w:hAnsi="Arial" w:cs="Arial"/>
          <w:sz w:val="24"/>
        </w:rPr>
        <w:t xml:space="preserve">, como um dos mais populosos e chuvosos do planeta, com uma média pluviométrica de 750 mm/ano (variando, ao longo da região, entre 250 a 800 milímetros anuais). Porém o comportamento das chuvas, que ocorre de modo concentrado temporal e espacialmente, além </w:t>
      </w:r>
      <w:r w:rsidR="002768E1">
        <w:rPr>
          <w:rFonts w:ascii="Arial" w:hAnsi="Arial" w:cs="Arial"/>
          <w:sz w:val="24"/>
        </w:rPr>
        <w:t>do</w:t>
      </w:r>
      <w:r w:rsidR="00EB55A2">
        <w:rPr>
          <w:rFonts w:ascii="Arial" w:hAnsi="Arial" w:cs="Arial"/>
          <w:sz w:val="24"/>
        </w:rPr>
        <w:t xml:space="preserve"> subsolo da região</w:t>
      </w:r>
      <w:r w:rsidR="002768E1">
        <w:rPr>
          <w:rFonts w:ascii="Arial" w:hAnsi="Arial" w:cs="Arial"/>
          <w:sz w:val="24"/>
        </w:rPr>
        <w:t>, que</w:t>
      </w:r>
      <w:r w:rsidR="00EB55A2">
        <w:rPr>
          <w:rFonts w:ascii="Arial" w:hAnsi="Arial" w:cs="Arial"/>
          <w:sz w:val="24"/>
        </w:rPr>
        <w:t xml:space="preserve"> é </w:t>
      </w:r>
      <w:r w:rsidR="00EB55A2" w:rsidRPr="00EB55A2">
        <w:rPr>
          <w:rFonts w:ascii="Arial" w:hAnsi="Arial" w:cs="Arial"/>
          <w:sz w:val="24"/>
        </w:rPr>
        <w:t>70%</w:t>
      </w:r>
      <w:r w:rsidR="002768E1">
        <w:rPr>
          <w:rFonts w:ascii="Arial" w:hAnsi="Arial" w:cs="Arial"/>
          <w:sz w:val="24"/>
        </w:rPr>
        <w:t xml:space="preserve"> composto</w:t>
      </w:r>
      <w:r w:rsidR="00EB55A2" w:rsidRPr="00EB55A2">
        <w:rPr>
          <w:rFonts w:ascii="Arial" w:hAnsi="Arial" w:cs="Arial"/>
          <w:sz w:val="24"/>
        </w:rPr>
        <w:t xml:space="preserve"> por rochas </w:t>
      </w:r>
      <w:r w:rsidR="00EB55A2" w:rsidRPr="00EB55A2">
        <w:rPr>
          <w:rFonts w:ascii="Arial" w:hAnsi="Arial" w:cs="Arial"/>
          <w:sz w:val="24"/>
        </w:rPr>
        <w:lastRenderedPageBreak/>
        <w:t>cristalinas,</w:t>
      </w:r>
      <w:r w:rsidR="00EB55A2">
        <w:rPr>
          <w:rFonts w:ascii="Arial" w:hAnsi="Arial" w:cs="Arial"/>
          <w:sz w:val="24"/>
        </w:rPr>
        <w:t xml:space="preserve"> </w:t>
      </w:r>
      <w:r w:rsidR="002768E1">
        <w:rPr>
          <w:rFonts w:ascii="Arial" w:hAnsi="Arial" w:cs="Arial"/>
          <w:sz w:val="24"/>
        </w:rPr>
        <w:t xml:space="preserve">proporciona a formação de solos rasos, que dificultam fortemente o acúmulo de água </w:t>
      </w:r>
      <w:r w:rsidR="00D14513">
        <w:rPr>
          <w:rFonts w:ascii="Arial" w:hAnsi="Arial" w:cs="Arial"/>
          <w:sz w:val="24"/>
        </w:rPr>
        <w:t xml:space="preserve">no subsolo </w:t>
      </w:r>
      <w:r w:rsidR="002768E1">
        <w:rPr>
          <w:rFonts w:ascii="Arial" w:hAnsi="Arial" w:cs="Arial"/>
          <w:sz w:val="24"/>
        </w:rPr>
        <w:t xml:space="preserve">e na formação de rios e mananciais perenes. </w:t>
      </w:r>
    </w:p>
    <w:p w:rsidR="00EB55A2" w:rsidRDefault="002768E1" w:rsidP="00DD32BC">
      <w:pPr>
        <w:spacing w:line="360" w:lineRule="auto"/>
        <w:ind w:firstLine="567"/>
        <w:rPr>
          <w:rFonts w:ascii="Arial" w:hAnsi="Arial" w:cs="Arial"/>
          <w:sz w:val="24"/>
        </w:rPr>
      </w:pPr>
      <w:r>
        <w:rPr>
          <w:rFonts w:ascii="Arial" w:hAnsi="Arial" w:cs="Arial"/>
          <w:sz w:val="24"/>
        </w:rPr>
        <w:t>Ao longo da</w:t>
      </w:r>
      <w:r w:rsidR="00D14513">
        <w:rPr>
          <w:rFonts w:ascii="Arial" w:hAnsi="Arial" w:cs="Arial"/>
          <w:sz w:val="24"/>
        </w:rPr>
        <w:t xml:space="preserve"> história,</w:t>
      </w:r>
      <w:r>
        <w:rPr>
          <w:rFonts w:ascii="Arial" w:hAnsi="Arial" w:cs="Arial"/>
          <w:sz w:val="24"/>
        </w:rPr>
        <w:t xml:space="preserve"> formação, desenvolvimento e consolidação das populações na região, inúmeras políticas</w:t>
      </w:r>
      <w:r w:rsidR="00D655E5">
        <w:rPr>
          <w:rFonts w:ascii="Arial" w:hAnsi="Arial" w:cs="Arial"/>
          <w:sz w:val="24"/>
        </w:rPr>
        <w:t xml:space="preserve"> foram adotadas tendo como base diversos conceitos e concepções</w:t>
      </w:r>
      <w:r>
        <w:rPr>
          <w:rFonts w:ascii="Arial" w:hAnsi="Arial" w:cs="Arial"/>
          <w:sz w:val="24"/>
        </w:rPr>
        <w:t xml:space="preserve"> </w:t>
      </w:r>
      <w:r w:rsidR="00D655E5">
        <w:rPr>
          <w:rFonts w:ascii="Arial" w:hAnsi="Arial" w:cs="Arial"/>
          <w:sz w:val="24"/>
        </w:rPr>
        <w:t xml:space="preserve">acerca da questão hídrica no semiárido. No início da colonização até o final do século XX, a principal visão empregada nas políticas governamentais na região era o de combate a seca. De </w:t>
      </w:r>
      <w:r w:rsidR="00D53C8E">
        <w:rPr>
          <w:rFonts w:ascii="Arial" w:hAnsi="Arial" w:cs="Arial"/>
          <w:sz w:val="24"/>
        </w:rPr>
        <w:t xml:space="preserve">acordo com </w:t>
      </w:r>
      <w:r w:rsidR="00D53C8E" w:rsidRPr="000D7636">
        <w:rPr>
          <w:rFonts w:ascii="Arial" w:hAnsi="Arial" w:cs="Arial"/>
          <w:sz w:val="24"/>
        </w:rPr>
        <w:t xml:space="preserve">Farias </w:t>
      </w:r>
      <w:r w:rsidR="00D53C8E" w:rsidRPr="000D7636">
        <w:rPr>
          <w:rFonts w:ascii="Arial" w:hAnsi="Arial" w:cs="Arial"/>
          <w:i/>
          <w:sz w:val="24"/>
        </w:rPr>
        <w:t>et al</w:t>
      </w:r>
      <w:r w:rsidR="00D53C8E" w:rsidRPr="000D7636">
        <w:rPr>
          <w:rFonts w:ascii="Arial" w:hAnsi="Arial" w:cs="Arial"/>
          <w:sz w:val="24"/>
        </w:rPr>
        <w:t xml:space="preserve"> (2016</w:t>
      </w:r>
      <w:r w:rsidR="00D655E5" w:rsidRPr="000D7636">
        <w:rPr>
          <w:rFonts w:ascii="Arial" w:hAnsi="Arial" w:cs="Arial"/>
          <w:sz w:val="24"/>
        </w:rPr>
        <w:t>), a seca não era vista como um evento natural cíclico e sim um</w:t>
      </w:r>
      <w:r w:rsidR="00D655E5">
        <w:rPr>
          <w:rFonts w:ascii="Arial" w:hAnsi="Arial" w:cs="Arial"/>
          <w:sz w:val="24"/>
        </w:rPr>
        <w:t xml:space="preserve"> mal a ser combatido, sendo esse argumento utilizado para alimentar um fenômeno conhecido como “indústria da seca”. </w:t>
      </w:r>
    </w:p>
    <w:p w:rsidR="009077F2" w:rsidRDefault="00636AF6" w:rsidP="00DD32BC">
      <w:pPr>
        <w:spacing w:line="360" w:lineRule="auto"/>
        <w:ind w:firstLine="567"/>
        <w:rPr>
          <w:rFonts w:ascii="Arial" w:hAnsi="Arial" w:cs="Arial"/>
          <w:sz w:val="24"/>
        </w:rPr>
      </w:pPr>
      <w:r w:rsidRPr="004273E8">
        <w:rPr>
          <w:rFonts w:ascii="Arial" w:hAnsi="Arial" w:cs="Arial"/>
          <w:sz w:val="24"/>
        </w:rPr>
        <w:t>Segundo</w:t>
      </w:r>
      <w:r w:rsidR="00D14513">
        <w:rPr>
          <w:rFonts w:ascii="Arial" w:hAnsi="Arial" w:cs="Arial"/>
          <w:sz w:val="24"/>
        </w:rPr>
        <w:t xml:space="preserve"> a</w:t>
      </w:r>
      <w:r w:rsidRPr="004273E8">
        <w:rPr>
          <w:rFonts w:ascii="Arial" w:hAnsi="Arial" w:cs="Arial"/>
          <w:sz w:val="24"/>
        </w:rPr>
        <w:t xml:space="preserve"> </w:t>
      </w:r>
      <w:r w:rsidR="003D49BB" w:rsidRPr="004273E8">
        <w:rPr>
          <w:rFonts w:ascii="Arial" w:hAnsi="Arial" w:cs="Arial"/>
          <w:sz w:val="24"/>
        </w:rPr>
        <w:t>F</w:t>
      </w:r>
      <w:r w:rsidR="00D14513">
        <w:rPr>
          <w:rFonts w:ascii="Arial" w:hAnsi="Arial" w:cs="Arial"/>
          <w:sz w:val="24"/>
        </w:rPr>
        <w:t xml:space="preserve">undação </w:t>
      </w:r>
      <w:r w:rsidR="003D49BB" w:rsidRPr="004273E8">
        <w:rPr>
          <w:rFonts w:ascii="Arial" w:hAnsi="Arial" w:cs="Arial"/>
          <w:sz w:val="24"/>
        </w:rPr>
        <w:t>B</w:t>
      </w:r>
      <w:r w:rsidR="00CC2580">
        <w:rPr>
          <w:rFonts w:ascii="Arial" w:hAnsi="Arial" w:cs="Arial"/>
          <w:sz w:val="24"/>
        </w:rPr>
        <w:t xml:space="preserve">anco do </w:t>
      </w:r>
      <w:r w:rsidR="003D49BB" w:rsidRPr="004273E8">
        <w:rPr>
          <w:rFonts w:ascii="Arial" w:hAnsi="Arial" w:cs="Arial"/>
          <w:sz w:val="24"/>
        </w:rPr>
        <w:t>B</w:t>
      </w:r>
      <w:r w:rsidR="00CC2580">
        <w:rPr>
          <w:rFonts w:ascii="Arial" w:hAnsi="Arial" w:cs="Arial"/>
          <w:sz w:val="24"/>
        </w:rPr>
        <w:t>rasil</w:t>
      </w:r>
      <w:r w:rsidR="003D49BB" w:rsidRPr="004273E8">
        <w:rPr>
          <w:rFonts w:ascii="Arial" w:hAnsi="Arial" w:cs="Arial"/>
          <w:sz w:val="24"/>
        </w:rPr>
        <w:t xml:space="preserve"> (2014),</w:t>
      </w:r>
      <w:r w:rsidR="00D53C8E">
        <w:rPr>
          <w:rFonts w:ascii="Arial" w:hAnsi="Arial" w:cs="Arial"/>
          <w:sz w:val="24"/>
        </w:rPr>
        <w:t xml:space="preserve"> a partir do final do século XX</w:t>
      </w:r>
      <w:r w:rsidR="00784FA8">
        <w:rPr>
          <w:rFonts w:ascii="Arial" w:hAnsi="Arial" w:cs="Arial"/>
          <w:sz w:val="24"/>
        </w:rPr>
        <w:t>, com a utilização do conceito de desenvolvimento sustentável, que</w:t>
      </w:r>
      <w:r w:rsidR="00784FA8" w:rsidRPr="00784FA8">
        <w:rPr>
          <w:rFonts w:ascii="Arial" w:hAnsi="Arial" w:cs="Arial"/>
          <w:sz w:val="24"/>
        </w:rPr>
        <w:t xml:space="preserve"> movimentos sociais ligados à </w:t>
      </w:r>
      <w:r w:rsidR="00784FA8">
        <w:rPr>
          <w:rFonts w:ascii="Arial" w:hAnsi="Arial" w:cs="Arial"/>
          <w:sz w:val="24"/>
        </w:rPr>
        <w:t>problemática hídrica na região</w:t>
      </w:r>
      <w:r w:rsidR="00056322">
        <w:rPr>
          <w:rFonts w:ascii="Arial" w:hAnsi="Arial" w:cs="Arial"/>
          <w:sz w:val="24"/>
        </w:rPr>
        <w:t xml:space="preserve"> adotam a</w:t>
      </w:r>
      <w:r w:rsidR="00784FA8">
        <w:rPr>
          <w:rFonts w:ascii="Arial" w:hAnsi="Arial" w:cs="Arial"/>
          <w:sz w:val="24"/>
        </w:rPr>
        <w:t xml:space="preserve"> concepção de convivência com a seca e o semiárido</w:t>
      </w:r>
      <w:r w:rsidR="00056322">
        <w:rPr>
          <w:rFonts w:ascii="Arial" w:hAnsi="Arial" w:cs="Arial"/>
          <w:sz w:val="24"/>
        </w:rPr>
        <w:t>,</w:t>
      </w:r>
      <w:r w:rsidR="00784FA8">
        <w:rPr>
          <w:rFonts w:ascii="Arial" w:hAnsi="Arial" w:cs="Arial"/>
          <w:sz w:val="24"/>
        </w:rPr>
        <w:t xml:space="preserve"> </w:t>
      </w:r>
      <w:r w:rsidR="00056322">
        <w:rPr>
          <w:rFonts w:ascii="Arial" w:hAnsi="Arial" w:cs="Arial"/>
          <w:sz w:val="24"/>
        </w:rPr>
        <w:t>resultando em políticas públicas que, por meio das Tecnologias Sociais Hídricas (</w:t>
      </w:r>
      <w:proofErr w:type="spellStart"/>
      <w:r w:rsidR="00056322">
        <w:rPr>
          <w:rFonts w:ascii="Arial" w:hAnsi="Arial" w:cs="Arial"/>
          <w:sz w:val="24"/>
        </w:rPr>
        <w:t>TSH’s</w:t>
      </w:r>
      <w:proofErr w:type="spellEnd"/>
      <w:r w:rsidR="00056322">
        <w:rPr>
          <w:rFonts w:ascii="Arial" w:hAnsi="Arial" w:cs="Arial"/>
          <w:sz w:val="24"/>
        </w:rPr>
        <w:t xml:space="preserve">) acarretaram em uma democratização no acesso a água na região. </w:t>
      </w:r>
    </w:p>
    <w:p w:rsidR="00056322" w:rsidRDefault="00636AF6" w:rsidP="00DD32BC">
      <w:pPr>
        <w:spacing w:line="360" w:lineRule="auto"/>
        <w:ind w:firstLine="567"/>
        <w:rPr>
          <w:rFonts w:ascii="Arial" w:hAnsi="Arial" w:cs="Arial"/>
          <w:sz w:val="24"/>
        </w:rPr>
      </w:pPr>
      <w:r>
        <w:rPr>
          <w:rFonts w:ascii="Arial" w:hAnsi="Arial" w:cs="Arial"/>
          <w:sz w:val="24"/>
        </w:rPr>
        <w:t xml:space="preserve">Por mais que as </w:t>
      </w:r>
      <w:r w:rsidR="00D14513">
        <w:rPr>
          <w:rFonts w:ascii="Arial" w:hAnsi="Arial" w:cs="Arial"/>
          <w:sz w:val="24"/>
        </w:rPr>
        <w:t xml:space="preserve">tradicionais </w:t>
      </w:r>
      <w:r>
        <w:rPr>
          <w:rFonts w:ascii="Arial" w:hAnsi="Arial" w:cs="Arial"/>
          <w:sz w:val="24"/>
        </w:rPr>
        <w:t xml:space="preserve">políticas de </w:t>
      </w:r>
      <w:proofErr w:type="spellStart"/>
      <w:r>
        <w:rPr>
          <w:rFonts w:ascii="Arial" w:hAnsi="Arial" w:cs="Arial"/>
          <w:sz w:val="24"/>
        </w:rPr>
        <w:t>açudagem</w:t>
      </w:r>
      <w:proofErr w:type="spellEnd"/>
      <w:r>
        <w:rPr>
          <w:rFonts w:ascii="Arial" w:hAnsi="Arial" w:cs="Arial"/>
          <w:sz w:val="24"/>
        </w:rPr>
        <w:t>, empregadas pelo DNOCS (</w:t>
      </w:r>
      <w:r w:rsidRPr="00636AF6">
        <w:rPr>
          <w:rFonts w:ascii="Arial" w:hAnsi="Arial" w:cs="Arial"/>
          <w:sz w:val="24"/>
        </w:rPr>
        <w:t>Departamento Nacional de Obras</w:t>
      </w:r>
      <w:r>
        <w:rPr>
          <w:rFonts w:ascii="Arial" w:hAnsi="Arial" w:cs="Arial"/>
          <w:sz w:val="24"/>
        </w:rPr>
        <w:t xml:space="preserve"> </w:t>
      </w:r>
      <w:r w:rsidRPr="00636AF6">
        <w:rPr>
          <w:rFonts w:ascii="Arial" w:hAnsi="Arial" w:cs="Arial"/>
          <w:sz w:val="24"/>
        </w:rPr>
        <w:t>Contra a Seca</w:t>
      </w:r>
      <w:r>
        <w:rPr>
          <w:rFonts w:ascii="Arial" w:hAnsi="Arial" w:cs="Arial"/>
          <w:sz w:val="24"/>
        </w:rPr>
        <w:t>) e SUDENE (</w:t>
      </w:r>
      <w:r w:rsidRPr="00636AF6">
        <w:rPr>
          <w:rFonts w:ascii="Arial" w:hAnsi="Arial" w:cs="Arial"/>
          <w:sz w:val="24"/>
        </w:rPr>
        <w:t>Superintendência do Desenvolvimento do Nordest</w:t>
      </w:r>
      <w:r>
        <w:rPr>
          <w:rFonts w:ascii="Arial" w:hAnsi="Arial" w:cs="Arial"/>
          <w:sz w:val="24"/>
        </w:rPr>
        <w:t>e), e as</w:t>
      </w:r>
      <w:r w:rsidR="00B80C89">
        <w:rPr>
          <w:rFonts w:ascii="Arial" w:hAnsi="Arial" w:cs="Arial"/>
          <w:sz w:val="24"/>
        </w:rPr>
        <w:t xml:space="preserve"> recentes, de convivência com a semiaridez, ou seja, as</w:t>
      </w:r>
      <w:r>
        <w:rPr>
          <w:rFonts w:ascii="Arial" w:hAnsi="Arial" w:cs="Arial"/>
          <w:sz w:val="24"/>
        </w:rPr>
        <w:t xml:space="preserve"> </w:t>
      </w:r>
      <w:proofErr w:type="spellStart"/>
      <w:r>
        <w:rPr>
          <w:rFonts w:ascii="Arial" w:hAnsi="Arial" w:cs="Arial"/>
          <w:sz w:val="24"/>
        </w:rPr>
        <w:t>TSH’s</w:t>
      </w:r>
      <w:proofErr w:type="spellEnd"/>
      <w:r>
        <w:rPr>
          <w:rFonts w:ascii="Arial" w:hAnsi="Arial" w:cs="Arial"/>
          <w:sz w:val="24"/>
        </w:rPr>
        <w:t xml:space="preserve"> (Programa Um Milhão de Cisternas – P1MC; Programa Uma Terra Duas Águas – P1 +2 e o Programa Água para Todos – PAT) tenham ocasionado avanços na criação de uma rede </w:t>
      </w:r>
      <w:r w:rsidR="00A760CE">
        <w:rPr>
          <w:rFonts w:ascii="Arial" w:hAnsi="Arial" w:cs="Arial"/>
          <w:sz w:val="24"/>
        </w:rPr>
        <w:t xml:space="preserve">extensa rede de reservatórios </w:t>
      </w:r>
      <w:r>
        <w:rPr>
          <w:rFonts w:ascii="Arial" w:hAnsi="Arial" w:cs="Arial"/>
          <w:sz w:val="24"/>
        </w:rPr>
        <w:t>e popularização deste recurso, nos anos</w:t>
      </w:r>
      <w:r w:rsidR="00B80C89">
        <w:rPr>
          <w:rFonts w:ascii="Arial" w:hAnsi="Arial" w:cs="Arial"/>
          <w:sz w:val="24"/>
        </w:rPr>
        <w:t xml:space="preserve"> de</w:t>
      </w:r>
      <w:r>
        <w:rPr>
          <w:rFonts w:ascii="Arial" w:hAnsi="Arial" w:cs="Arial"/>
          <w:sz w:val="24"/>
        </w:rPr>
        <w:t xml:space="preserve"> forte estiagem (seca), faz-se necessário o emprego de mecanismos e políticas emergenciais.   </w:t>
      </w:r>
    </w:p>
    <w:p w:rsidR="00A760CE" w:rsidRDefault="00A760CE" w:rsidP="00DD32BC">
      <w:pPr>
        <w:spacing w:line="360" w:lineRule="auto"/>
        <w:ind w:firstLine="567"/>
        <w:rPr>
          <w:rFonts w:ascii="Arial" w:hAnsi="Arial" w:cs="Arial"/>
          <w:sz w:val="24"/>
        </w:rPr>
      </w:pPr>
      <w:r>
        <w:rPr>
          <w:rFonts w:ascii="Arial" w:hAnsi="Arial" w:cs="Arial"/>
          <w:sz w:val="24"/>
        </w:rPr>
        <w:t>Conforme</w:t>
      </w:r>
      <w:r w:rsidRPr="00A760CE">
        <w:rPr>
          <w:rFonts w:ascii="Arial" w:hAnsi="Arial" w:cs="Arial"/>
          <w:sz w:val="24"/>
        </w:rPr>
        <w:t xml:space="preserve"> a Portaria</w:t>
      </w:r>
      <w:r>
        <w:rPr>
          <w:rFonts w:ascii="Arial" w:hAnsi="Arial" w:cs="Arial"/>
          <w:sz w:val="24"/>
        </w:rPr>
        <w:t xml:space="preserve"> </w:t>
      </w:r>
      <w:r w:rsidRPr="00A760CE">
        <w:rPr>
          <w:rFonts w:ascii="Arial" w:hAnsi="Arial" w:cs="Arial"/>
          <w:sz w:val="24"/>
        </w:rPr>
        <w:t>Interministerial nº 1/MI/MD, de 25 de julho de 2012 (BRASIL, 2012)</w:t>
      </w:r>
      <w:r>
        <w:rPr>
          <w:rFonts w:ascii="Arial" w:hAnsi="Arial" w:cs="Arial"/>
          <w:sz w:val="24"/>
        </w:rPr>
        <w:t xml:space="preserve">, a Operação Pipa constitui-se como um programa emergencial de transposição e distribuição de água, por meio de carros-pipa, para os municípios que decretam situação de emergência ou calamidade pública em razão da estiagem ou seca, sendo o exército brasileiro, por meio das suas organizações militares, responsável pela organização e fiscalização da operação nos municípios atendidos. </w:t>
      </w:r>
    </w:p>
    <w:p w:rsidR="003D3673" w:rsidRDefault="00140E3A" w:rsidP="00DD32BC">
      <w:pPr>
        <w:spacing w:line="360" w:lineRule="auto"/>
        <w:ind w:firstLine="567"/>
        <w:rPr>
          <w:rFonts w:ascii="Arial" w:hAnsi="Arial" w:cs="Arial"/>
          <w:sz w:val="24"/>
        </w:rPr>
      </w:pPr>
      <w:r>
        <w:rPr>
          <w:rFonts w:ascii="Arial" w:hAnsi="Arial" w:cs="Arial"/>
          <w:sz w:val="24"/>
        </w:rPr>
        <w:t xml:space="preserve">Há mais de uma década, o Grupo de Estudos e Pesquisa em Água e Território da Universidade Federal da Paraíba (GEPAT-UFPB) vem desenvolvendo pesquisas a respeito da questão hídrica na Paraíba, principalmente no semiárido paraibano, </w:t>
      </w:r>
      <w:r>
        <w:rPr>
          <w:rFonts w:ascii="Arial" w:hAnsi="Arial" w:cs="Arial"/>
          <w:sz w:val="24"/>
        </w:rPr>
        <w:lastRenderedPageBreak/>
        <w:t>através dos projetos “</w:t>
      </w:r>
      <w:r w:rsidRPr="00140E3A">
        <w:rPr>
          <w:rFonts w:ascii="Arial" w:hAnsi="Arial" w:cs="Arial"/>
          <w:sz w:val="24"/>
        </w:rPr>
        <w:t>Governança das Águas e dos Recursos</w:t>
      </w:r>
      <w:r>
        <w:rPr>
          <w:rFonts w:ascii="Arial" w:hAnsi="Arial" w:cs="Arial"/>
          <w:sz w:val="24"/>
        </w:rPr>
        <w:t xml:space="preserve"> </w:t>
      </w:r>
      <w:r w:rsidRPr="00140E3A">
        <w:rPr>
          <w:rFonts w:ascii="Arial" w:hAnsi="Arial" w:cs="Arial"/>
          <w:sz w:val="24"/>
        </w:rPr>
        <w:t>Hídricos na Paraíba”</w:t>
      </w:r>
      <w:r>
        <w:rPr>
          <w:rFonts w:ascii="Arial" w:hAnsi="Arial" w:cs="Arial"/>
          <w:sz w:val="24"/>
        </w:rPr>
        <w:t xml:space="preserve"> e “</w:t>
      </w:r>
      <w:r w:rsidRPr="00140E3A">
        <w:rPr>
          <w:rFonts w:ascii="Arial" w:hAnsi="Arial" w:cs="Arial"/>
          <w:sz w:val="24"/>
        </w:rPr>
        <w:t>Formação para a Governança</w:t>
      </w:r>
      <w:r>
        <w:rPr>
          <w:rFonts w:ascii="Arial" w:hAnsi="Arial" w:cs="Arial"/>
          <w:sz w:val="24"/>
        </w:rPr>
        <w:t xml:space="preserve"> </w:t>
      </w:r>
      <w:r w:rsidRPr="00140E3A">
        <w:rPr>
          <w:rFonts w:ascii="Arial" w:hAnsi="Arial" w:cs="Arial"/>
          <w:sz w:val="24"/>
        </w:rPr>
        <w:t>das</w:t>
      </w:r>
      <w:r>
        <w:rPr>
          <w:rFonts w:ascii="Arial" w:hAnsi="Arial" w:cs="Arial"/>
          <w:sz w:val="24"/>
        </w:rPr>
        <w:t xml:space="preserve"> </w:t>
      </w:r>
      <w:r w:rsidRPr="00140E3A">
        <w:rPr>
          <w:rFonts w:ascii="Arial" w:hAnsi="Arial" w:cs="Arial"/>
          <w:sz w:val="24"/>
        </w:rPr>
        <w:t xml:space="preserve">Águas nas </w:t>
      </w:r>
      <w:r>
        <w:rPr>
          <w:rFonts w:ascii="Arial" w:hAnsi="Arial" w:cs="Arial"/>
          <w:sz w:val="24"/>
        </w:rPr>
        <w:t xml:space="preserve">Cidades do Semiárido Paraibano”. </w:t>
      </w:r>
    </w:p>
    <w:p w:rsidR="003D3673" w:rsidRDefault="001E7095" w:rsidP="00DD32BC">
      <w:pPr>
        <w:spacing w:line="360" w:lineRule="auto"/>
        <w:ind w:firstLine="567"/>
        <w:rPr>
          <w:rFonts w:ascii="Arial" w:hAnsi="Arial" w:cs="Arial"/>
          <w:sz w:val="24"/>
        </w:rPr>
      </w:pPr>
      <w:r>
        <w:rPr>
          <w:rFonts w:ascii="Arial" w:hAnsi="Arial" w:cs="Arial"/>
          <w:sz w:val="24"/>
        </w:rPr>
        <w:t xml:space="preserve">O objetivo deste </w:t>
      </w:r>
      <w:r w:rsidR="003D3673">
        <w:rPr>
          <w:rFonts w:ascii="Arial" w:hAnsi="Arial" w:cs="Arial"/>
          <w:sz w:val="24"/>
        </w:rPr>
        <w:t>trabalho</w:t>
      </w:r>
      <w:r>
        <w:rPr>
          <w:rFonts w:ascii="Arial" w:hAnsi="Arial" w:cs="Arial"/>
          <w:sz w:val="24"/>
        </w:rPr>
        <w:t xml:space="preserve"> é realizar um levantamento</w:t>
      </w:r>
      <w:r w:rsidR="00153425">
        <w:rPr>
          <w:rFonts w:ascii="Arial" w:hAnsi="Arial" w:cs="Arial"/>
          <w:sz w:val="24"/>
        </w:rPr>
        <w:t xml:space="preserve"> e uma análise</w:t>
      </w:r>
      <w:r>
        <w:rPr>
          <w:rFonts w:ascii="Arial" w:hAnsi="Arial" w:cs="Arial"/>
          <w:sz w:val="24"/>
        </w:rPr>
        <w:t xml:space="preserve"> espacial das ações </w:t>
      </w:r>
      <w:r w:rsidR="00153425">
        <w:rPr>
          <w:rFonts w:ascii="Arial" w:hAnsi="Arial" w:cs="Arial"/>
          <w:sz w:val="24"/>
        </w:rPr>
        <w:t xml:space="preserve">da Operação Pipa nos municípios pertencentes à região do </w:t>
      </w:r>
      <w:r w:rsidR="00B80C89">
        <w:rPr>
          <w:rFonts w:ascii="Arial" w:hAnsi="Arial" w:cs="Arial"/>
          <w:sz w:val="24"/>
        </w:rPr>
        <w:t>S</w:t>
      </w:r>
      <w:r w:rsidR="00153425">
        <w:rPr>
          <w:rFonts w:ascii="Arial" w:hAnsi="Arial" w:cs="Arial"/>
          <w:sz w:val="24"/>
        </w:rPr>
        <w:t>eridó paraibano</w:t>
      </w:r>
      <w:r w:rsidR="003D3673">
        <w:rPr>
          <w:rFonts w:ascii="Arial" w:hAnsi="Arial" w:cs="Arial"/>
          <w:sz w:val="24"/>
        </w:rPr>
        <w:t xml:space="preserve">, por meio </w:t>
      </w:r>
      <w:r w:rsidR="00B80C89">
        <w:rPr>
          <w:rFonts w:ascii="Arial" w:hAnsi="Arial" w:cs="Arial"/>
          <w:sz w:val="24"/>
        </w:rPr>
        <w:t xml:space="preserve">de </w:t>
      </w:r>
      <w:proofErr w:type="spellStart"/>
      <w:r w:rsidR="003D3673" w:rsidRPr="00153425">
        <w:rPr>
          <w:rFonts w:ascii="Arial" w:hAnsi="Arial" w:cs="Arial"/>
          <w:sz w:val="24"/>
        </w:rPr>
        <w:t>SIG’s</w:t>
      </w:r>
      <w:proofErr w:type="spellEnd"/>
      <w:r w:rsidR="003D3673" w:rsidRPr="00153425">
        <w:rPr>
          <w:rFonts w:ascii="Arial" w:hAnsi="Arial" w:cs="Arial"/>
          <w:sz w:val="24"/>
        </w:rPr>
        <w:t xml:space="preserve"> (Sistema</w:t>
      </w:r>
      <w:r w:rsidR="00B80C89">
        <w:rPr>
          <w:rFonts w:ascii="Arial" w:hAnsi="Arial" w:cs="Arial"/>
          <w:sz w:val="24"/>
        </w:rPr>
        <w:t>s</w:t>
      </w:r>
      <w:r w:rsidR="003D3673" w:rsidRPr="00153425">
        <w:rPr>
          <w:rFonts w:ascii="Arial" w:hAnsi="Arial" w:cs="Arial"/>
          <w:sz w:val="24"/>
        </w:rPr>
        <w:t xml:space="preserve"> de Informação Geográfica)</w:t>
      </w:r>
      <w:r w:rsidR="003D3673">
        <w:rPr>
          <w:rFonts w:ascii="Arial" w:hAnsi="Arial" w:cs="Arial"/>
          <w:sz w:val="24"/>
        </w:rPr>
        <w:t xml:space="preserve"> e da cartografia</w:t>
      </w:r>
      <w:r w:rsidR="003D3673" w:rsidRPr="00153425">
        <w:rPr>
          <w:rFonts w:ascii="Arial" w:hAnsi="Arial" w:cs="Arial"/>
          <w:sz w:val="24"/>
        </w:rPr>
        <w:t xml:space="preserve">, considerando a criação de um banco de dados geográfico como instrumento de apoio </w:t>
      </w:r>
      <w:r w:rsidR="00A00960">
        <w:rPr>
          <w:rFonts w:ascii="Arial" w:hAnsi="Arial" w:cs="Arial"/>
          <w:sz w:val="24"/>
        </w:rPr>
        <w:t>a gestão territorial.</w:t>
      </w:r>
      <w:r w:rsidR="003D3673" w:rsidRPr="00153425">
        <w:rPr>
          <w:rFonts w:ascii="Arial" w:hAnsi="Arial" w:cs="Arial"/>
          <w:sz w:val="24"/>
        </w:rPr>
        <w:t xml:space="preserve"> </w:t>
      </w:r>
    </w:p>
    <w:p w:rsidR="004E47BA" w:rsidRPr="00153425" w:rsidRDefault="004E47BA" w:rsidP="003D3673">
      <w:pPr>
        <w:spacing w:line="360" w:lineRule="auto"/>
        <w:ind w:firstLine="851"/>
        <w:rPr>
          <w:rFonts w:ascii="Arial" w:hAnsi="Arial" w:cs="Arial"/>
          <w:sz w:val="24"/>
        </w:rPr>
      </w:pPr>
    </w:p>
    <w:p w:rsidR="00777D16" w:rsidRDefault="004E47BA" w:rsidP="00777D16">
      <w:pPr>
        <w:rPr>
          <w:rFonts w:ascii="Arial" w:hAnsi="Arial" w:cs="Arial"/>
          <w:b/>
          <w:sz w:val="24"/>
        </w:rPr>
      </w:pPr>
      <w:r>
        <w:rPr>
          <w:rFonts w:ascii="Arial" w:hAnsi="Arial" w:cs="Arial"/>
          <w:b/>
          <w:sz w:val="24"/>
        </w:rPr>
        <w:t>METODOLOGIA</w:t>
      </w:r>
    </w:p>
    <w:p w:rsidR="004E47BA" w:rsidRDefault="004E47BA" w:rsidP="00777D16">
      <w:pPr>
        <w:rPr>
          <w:rFonts w:ascii="Arial" w:hAnsi="Arial" w:cs="Arial"/>
          <w:b/>
          <w:sz w:val="24"/>
        </w:rPr>
      </w:pPr>
    </w:p>
    <w:p w:rsidR="00153425" w:rsidRDefault="004E47BA" w:rsidP="00DD32BC">
      <w:pPr>
        <w:spacing w:line="360" w:lineRule="auto"/>
        <w:ind w:firstLine="284"/>
        <w:rPr>
          <w:rFonts w:ascii="Arial" w:hAnsi="Arial" w:cs="Arial"/>
          <w:b/>
          <w:sz w:val="24"/>
        </w:rPr>
      </w:pPr>
      <w:r>
        <w:rPr>
          <w:rFonts w:ascii="Arial" w:hAnsi="Arial" w:cs="Arial"/>
          <w:b/>
          <w:sz w:val="24"/>
        </w:rPr>
        <w:t>Caracterização da Área de Estudo</w:t>
      </w:r>
    </w:p>
    <w:p w:rsidR="004E47BA" w:rsidRDefault="004E47BA" w:rsidP="00DD32BC">
      <w:pPr>
        <w:spacing w:after="240" w:line="360" w:lineRule="auto"/>
        <w:ind w:firstLine="567"/>
        <w:rPr>
          <w:rFonts w:ascii="Arial" w:hAnsi="Arial" w:cs="Arial"/>
          <w:sz w:val="24"/>
        </w:rPr>
      </w:pPr>
      <w:r>
        <w:rPr>
          <w:rFonts w:ascii="Arial" w:hAnsi="Arial" w:cs="Arial"/>
          <w:sz w:val="24"/>
        </w:rPr>
        <w:t xml:space="preserve">O </w:t>
      </w:r>
      <w:r w:rsidR="00B80C89">
        <w:rPr>
          <w:rFonts w:ascii="Arial" w:hAnsi="Arial" w:cs="Arial"/>
          <w:sz w:val="24"/>
        </w:rPr>
        <w:t>S</w:t>
      </w:r>
      <w:r>
        <w:rPr>
          <w:rFonts w:ascii="Arial" w:hAnsi="Arial" w:cs="Arial"/>
          <w:sz w:val="24"/>
        </w:rPr>
        <w:t>eridó paraibano</w:t>
      </w:r>
      <w:r w:rsidR="00AB4CC7">
        <w:rPr>
          <w:rFonts w:ascii="Arial" w:hAnsi="Arial" w:cs="Arial"/>
          <w:sz w:val="24"/>
        </w:rPr>
        <w:t xml:space="preserve"> (Figura 1)</w:t>
      </w:r>
      <w:r w:rsidR="00D23492">
        <w:rPr>
          <w:rFonts w:ascii="Arial" w:hAnsi="Arial" w:cs="Arial"/>
          <w:sz w:val="24"/>
        </w:rPr>
        <w:t>, situado na mesorregião da Borborema,</w:t>
      </w:r>
      <w:r>
        <w:rPr>
          <w:rFonts w:ascii="Arial" w:hAnsi="Arial" w:cs="Arial"/>
          <w:sz w:val="24"/>
        </w:rPr>
        <w:t xml:space="preserve"> é constituído por </w:t>
      </w:r>
      <w:r w:rsidR="005D1344">
        <w:rPr>
          <w:rFonts w:ascii="Arial" w:hAnsi="Arial" w:cs="Arial"/>
          <w:sz w:val="24"/>
        </w:rPr>
        <w:t>duas microrregiões paraibanas</w:t>
      </w:r>
      <w:r>
        <w:rPr>
          <w:rFonts w:ascii="Arial" w:hAnsi="Arial" w:cs="Arial"/>
          <w:sz w:val="24"/>
        </w:rPr>
        <w:t xml:space="preserve"> (Seridó Ocidental Paraibano e Seridó Oriental Paraibano), </w:t>
      </w:r>
      <w:r w:rsidR="00AB4CC7">
        <w:rPr>
          <w:rFonts w:ascii="Arial" w:hAnsi="Arial" w:cs="Arial"/>
          <w:sz w:val="24"/>
        </w:rPr>
        <w:t xml:space="preserve">abrangendo </w:t>
      </w:r>
      <w:r w:rsidR="005D1344">
        <w:rPr>
          <w:rFonts w:ascii="Arial" w:hAnsi="Arial" w:cs="Arial"/>
          <w:sz w:val="24"/>
        </w:rPr>
        <w:t>quinze municípios</w:t>
      </w:r>
      <w:r w:rsidR="00AB4CC7">
        <w:rPr>
          <w:rFonts w:ascii="Arial" w:hAnsi="Arial" w:cs="Arial"/>
          <w:sz w:val="24"/>
        </w:rPr>
        <w:t xml:space="preserve">, </w:t>
      </w:r>
      <w:r w:rsidR="00B80C89">
        <w:rPr>
          <w:rFonts w:ascii="Arial" w:hAnsi="Arial" w:cs="Arial"/>
          <w:sz w:val="24"/>
        </w:rPr>
        <w:t>com</w:t>
      </w:r>
      <w:r w:rsidR="00AB4CC7">
        <w:rPr>
          <w:rFonts w:ascii="Arial" w:hAnsi="Arial" w:cs="Arial"/>
          <w:sz w:val="24"/>
        </w:rPr>
        <w:t xml:space="preserve"> uma população de </w:t>
      </w:r>
      <w:r w:rsidR="00210028">
        <w:rPr>
          <w:rFonts w:ascii="Arial" w:hAnsi="Arial" w:cs="Arial"/>
          <w:sz w:val="24"/>
        </w:rPr>
        <w:t>113.028</w:t>
      </w:r>
      <w:r w:rsidR="00AB4CC7">
        <w:rPr>
          <w:rFonts w:ascii="Arial" w:hAnsi="Arial" w:cs="Arial"/>
          <w:sz w:val="24"/>
        </w:rPr>
        <w:t xml:space="preserve"> pessoas segundo o Censo de 2010</w:t>
      </w:r>
      <w:r w:rsidR="00210028">
        <w:rPr>
          <w:rFonts w:ascii="Arial" w:hAnsi="Arial" w:cs="Arial"/>
          <w:sz w:val="24"/>
        </w:rPr>
        <w:t xml:space="preserve">. A região está </w:t>
      </w:r>
      <w:r w:rsidR="002B4C8B">
        <w:rPr>
          <w:rFonts w:ascii="Arial" w:hAnsi="Arial" w:cs="Arial"/>
          <w:sz w:val="24"/>
        </w:rPr>
        <w:t>localizada</w:t>
      </w:r>
      <w:r w:rsidR="00210028">
        <w:rPr>
          <w:rFonts w:ascii="Arial" w:hAnsi="Arial" w:cs="Arial"/>
          <w:sz w:val="24"/>
        </w:rPr>
        <w:t xml:space="preserve"> no semiárido </w:t>
      </w:r>
      <w:r w:rsidR="0093497B">
        <w:rPr>
          <w:rFonts w:ascii="Arial" w:hAnsi="Arial" w:cs="Arial"/>
          <w:sz w:val="24"/>
        </w:rPr>
        <w:t xml:space="preserve">paraibano, e segundo a classificação climática de </w:t>
      </w:r>
      <w:r w:rsidR="004273E8" w:rsidRPr="00534321">
        <w:rPr>
          <w:rFonts w:ascii="Arial" w:hAnsi="Arial" w:cs="Arial"/>
          <w:sz w:val="24"/>
        </w:rPr>
        <w:t>Mendonça</w:t>
      </w:r>
      <w:r w:rsidR="0093497B" w:rsidRPr="00534321">
        <w:rPr>
          <w:rFonts w:ascii="Arial" w:hAnsi="Arial" w:cs="Arial"/>
          <w:sz w:val="24"/>
        </w:rPr>
        <w:t xml:space="preserve"> &amp; </w:t>
      </w:r>
      <w:proofErr w:type="spellStart"/>
      <w:r w:rsidR="0093497B" w:rsidRPr="00534321">
        <w:rPr>
          <w:rFonts w:ascii="Arial" w:hAnsi="Arial" w:cs="Arial"/>
          <w:sz w:val="24"/>
        </w:rPr>
        <w:t>Danni</w:t>
      </w:r>
      <w:proofErr w:type="spellEnd"/>
      <w:r w:rsidR="0093497B" w:rsidRPr="00534321">
        <w:rPr>
          <w:rFonts w:ascii="Arial" w:hAnsi="Arial" w:cs="Arial"/>
          <w:sz w:val="24"/>
        </w:rPr>
        <w:t>-Oliveira (2007)</w:t>
      </w:r>
      <w:r w:rsidR="002B4C8B" w:rsidRPr="00534321">
        <w:rPr>
          <w:rFonts w:ascii="Arial" w:hAnsi="Arial" w:cs="Arial"/>
          <w:sz w:val="24"/>
        </w:rPr>
        <w:t xml:space="preserve">, </w:t>
      </w:r>
      <w:r w:rsidR="0093497B" w:rsidRPr="00534321">
        <w:rPr>
          <w:rFonts w:ascii="Arial" w:hAnsi="Arial" w:cs="Arial"/>
          <w:sz w:val="24"/>
        </w:rPr>
        <w:t>está</w:t>
      </w:r>
      <w:r w:rsidR="0093497B">
        <w:rPr>
          <w:rFonts w:ascii="Arial" w:hAnsi="Arial" w:cs="Arial"/>
          <w:sz w:val="24"/>
        </w:rPr>
        <w:t xml:space="preserve"> </w:t>
      </w:r>
      <w:r w:rsidR="002B4C8B">
        <w:rPr>
          <w:rFonts w:ascii="Arial" w:hAnsi="Arial" w:cs="Arial"/>
          <w:sz w:val="24"/>
        </w:rPr>
        <w:t>inserido</w:t>
      </w:r>
      <w:r w:rsidR="0093497B">
        <w:rPr>
          <w:rFonts w:ascii="Arial" w:hAnsi="Arial" w:cs="Arial"/>
          <w:sz w:val="24"/>
        </w:rPr>
        <w:t xml:space="preserve"> entre as zonas climáticas Tropical Equatorial – 2d (</w:t>
      </w:r>
      <w:r w:rsidR="002B4C8B">
        <w:rPr>
          <w:rFonts w:ascii="Arial" w:hAnsi="Arial" w:cs="Arial"/>
          <w:sz w:val="24"/>
        </w:rPr>
        <w:t xml:space="preserve">de 9 a 11 meses seco) e Tropical Litorâneo do Nordeste Oriental – 3b (3 a 5 meses). </w:t>
      </w:r>
    </w:p>
    <w:p w:rsidR="002B4C8B" w:rsidRPr="004E47BA" w:rsidRDefault="002B4C8B" w:rsidP="002B4C8B">
      <w:pPr>
        <w:spacing w:line="360" w:lineRule="auto"/>
        <w:ind w:left="-284" w:right="282"/>
        <w:jc w:val="center"/>
        <w:rPr>
          <w:rFonts w:ascii="Arial" w:hAnsi="Arial" w:cs="Arial"/>
          <w:sz w:val="24"/>
        </w:rPr>
      </w:pPr>
      <w:r>
        <w:rPr>
          <w:rFonts w:ascii="Arial" w:hAnsi="Arial" w:cs="Arial"/>
          <w:noProof/>
          <w:sz w:val="24"/>
          <w:lang w:eastAsia="pt-BR"/>
        </w:rPr>
        <w:drawing>
          <wp:inline distT="0" distB="0" distL="0" distR="0">
            <wp:extent cx="6084867" cy="4302482"/>
            <wp:effectExtent l="19050" t="19050" r="11133" b="21868"/>
            <wp:docPr id="1" name="Imagem 0" descr="Mapa Localizaçã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 Localização.png"/>
                    <pic:cNvPicPr/>
                  </pic:nvPicPr>
                  <pic:blipFill>
                    <a:blip r:embed="rId7" cstate="print"/>
                    <a:stretch>
                      <a:fillRect/>
                    </a:stretch>
                  </pic:blipFill>
                  <pic:spPr>
                    <a:xfrm>
                      <a:off x="0" y="0"/>
                      <a:ext cx="6096245" cy="4310527"/>
                    </a:xfrm>
                    <a:prstGeom prst="rect">
                      <a:avLst/>
                    </a:prstGeom>
                    <a:ln>
                      <a:solidFill>
                        <a:schemeClr val="accent1"/>
                      </a:solidFill>
                    </a:ln>
                  </pic:spPr>
                </pic:pic>
              </a:graphicData>
            </a:graphic>
          </wp:inline>
        </w:drawing>
      </w:r>
    </w:p>
    <w:p w:rsidR="00153425" w:rsidRDefault="002B4C8B" w:rsidP="00814F19">
      <w:pPr>
        <w:spacing w:after="240" w:line="360" w:lineRule="auto"/>
        <w:ind w:firstLine="851"/>
        <w:jc w:val="center"/>
        <w:rPr>
          <w:rFonts w:ascii="Arial" w:hAnsi="Arial" w:cs="Arial"/>
        </w:rPr>
      </w:pPr>
      <w:r>
        <w:rPr>
          <w:rFonts w:ascii="Arial" w:hAnsi="Arial" w:cs="Arial"/>
          <w:b/>
        </w:rPr>
        <w:t xml:space="preserve">Figura 1: </w:t>
      </w:r>
      <w:r w:rsidRPr="002B4C8B">
        <w:rPr>
          <w:rFonts w:ascii="Arial" w:hAnsi="Arial" w:cs="Arial"/>
        </w:rPr>
        <w:t>Localização do Seridó Paraibano.</w:t>
      </w:r>
    </w:p>
    <w:p w:rsidR="002B4C8B" w:rsidRDefault="002B4C8B" w:rsidP="002B4C8B">
      <w:pPr>
        <w:spacing w:line="360" w:lineRule="auto"/>
        <w:ind w:firstLine="851"/>
        <w:jc w:val="center"/>
        <w:rPr>
          <w:rFonts w:ascii="Arial" w:hAnsi="Arial" w:cs="Arial"/>
        </w:rPr>
      </w:pPr>
    </w:p>
    <w:p w:rsidR="002B4C8B" w:rsidRDefault="002B4C8B" w:rsidP="00DD32BC">
      <w:pPr>
        <w:spacing w:line="360" w:lineRule="auto"/>
        <w:ind w:firstLine="284"/>
        <w:rPr>
          <w:rFonts w:ascii="Arial" w:hAnsi="Arial" w:cs="Arial"/>
          <w:b/>
          <w:sz w:val="24"/>
        </w:rPr>
      </w:pPr>
      <w:r>
        <w:rPr>
          <w:rFonts w:ascii="Arial" w:hAnsi="Arial" w:cs="Arial"/>
          <w:b/>
          <w:sz w:val="24"/>
        </w:rPr>
        <w:t>Materiais e Métodos</w:t>
      </w:r>
    </w:p>
    <w:p w:rsidR="00383A3A" w:rsidRPr="00A00960" w:rsidRDefault="00AA4562" w:rsidP="00DD32BC">
      <w:pPr>
        <w:spacing w:line="360" w:lineRule="auto"/>
        <w:ind w:firstLine="567"/>
        <w:rPr>
          <w:rFonts w:ascii="Arial" w:hAnsi="Arial" w:cs="Arial"/>
          <w:sz w:val="24"/>
        </w:rPr>
      </w:pPr>
      <w:r w:rsidRPr="00A00960">
        <w:rPr>
          <w:rFonts w:ascii="Arial" w:hAnsi="Arial" w:cs="Arial"/>
          <w:sz w:val="24"/>
        </w:rPr>
        <w:t xml:space="preserve">Após anos de estudos focados na questão hídrica no semiárido paraibano, o GEPAT, </w:t>
      </w:r>
      <w:r w:rsidR="00293B32">
        <w:rPr>
          <w:rFonts w:ascii="Arial" w:hAnsi="Arial" w:cs="Arial"/>
          <w:sz w:val="24"/>
        </w:rPr>
        <w:t>por meio</w:t>
      </w:r>
      <w:r w:rsidRPr="00A00960">
        <w:rPr>
          <w:rFonts w:ascii="Arial" w:hAnsi="Arial" w:cs="Arial"/>
          <w:sz w:val="24"/>
        </w:rPr>
        <w:t xml:space="preserve"> do Laboratório de Estudos e Gestão de Água e Território (LEGAT), </w:t>
      </w:r>
      <w:r w:rsidR="00293B32">
        <w:rPr>
          <w:rFonts w:ascii="Arial" w:hAnsi="Arial" w:cs="Arial"/>
          <w:sz w:val="24"/>
        </w:rPr>
        <w:t>tem voltado suas atenções, através de uma de suas linhas de</w:t>
      </w:r>
      <w:r w:rsidRPr="00A00960">
        <w:rPr>
          <w:rFonts w:ascii="Arial" w:hAnsi="Arial" w:cs="Arial"/>
          <w:sz w:val="24"/>
        </w:rPr>
        <w:t xml:space="preserve"> pesquisa</w:t>
      </w:r>
      <w:r w:rsidR="00293B32">
        <w:rPr>
          <w:rFonts w:ascii="Arial" w:hAnsi="Arial" w:cs="Arial"/>
          <w:sz w:val="24"/>
        </w:rPr>
        <w:t>,</w:t>
      </w:r>
      <w:r w:rsidRPr="00A00960">
        <w:rPr>
          <w:rFonts w:ascii="Arial" w:hAnsi="Arial" w:cs="Arial"/>
          <w:sz w:val="24"/>
        </w:rPr>
        <w:t xml:space="preserve"> a respeito da atuação e espacialização do carro-pipa, tendo em vista a crescente utilização deste aparelho tecnológico em medidas e planos emergenciais de caráter hídrico na região. </w:t>
      </w:r>
    </w:p>
    <w:p w:rsidR="00293B32" w:rsidRDefault="00AA4562" w:rsidP="00DD32BC">
      <w:pPr>
        <w:spacing w:line="360" w:lineRule="auto"/>
        <w:ind w:firstLine="567"/>
        <w:rPr>
          <w:rFonts w:ascii="Arial" w:hAnsi="Arial" w:cs="Arial"/>
          <w:sz w:val="24"/>
        </w:rPr>
      </w:pPr>
      <w:r w:rsidRPr="00A00960">
        <w:rPr>
          <w:rFonts w:ascii="Arial" w:hAnsi="Arial" w:cs="Arial"/>
          <w:sz w:val="24"/>
        </w:rPr>
        <w:t>Para a realização deste estudo</w:t>
      </w:r>
      <w:r w:rsidR="006D3C2E" w:rsidRPr="00293B32">
        <w:rPr>
          <w:rFonts w:ascii="Arial" w:hAnsi="Arial" w:cs="Arial"/>
          <w:sz w:val="24"/>
        </w:rPr>
        <w:t xml:space="preserve">, </w:t>
      </w:r>
      <w:r w:rsidR="00870574" w:rsidRPr="00293B32">
        <w:rPr>
          <w:rFonts w:ascii="Arial" w:hAnsi="Arial" w:cs="Arial"/>
          <w:sz w:val="24"/>
        </w:rPr>
        <w:t>empregou-se como metodologia</w:t>
      </w:r>
      <w:r w:rsidR="00142C67">
        <w:rPr>
          <w:rFonts w:ascii="Arial" w:hAnsi="Arial" w:cs="Arial"/>
          <w:sz w:val="24"/>
        </w:rPr>
        <w:t xml:space="preserve"> a análise espacial</w:t>
      </w:r>
      <w:r w:rsidR="006D3C2E" w:rsidRPr="00A00960">
        <w:rPr>
          <w:rFonts w:ascii="Arial" w:hAnsi="Arial" w:cs="Arial"/>
          <w:sz w:val="24"/>
        </w:rPr>
        <w:t>, utiliza</w:t>
      </w:r>
      <w:r w:rsidR="00142C67">
        <w:rPr>
          <w:rFonts w:ascii="Arial" w:hAnsi="Arial" w:cs="Arial"/>
          <w:sz w:val="24"/>
        </w:rPr>
        <w:t>ndo</w:t>
      </w:r>
      <w:r w:rsidR="006D3C2E" w:rsidRPr="00A00960">
        <w:rPr>
          <w:rFonts w:ascii="Arial" w:hAnsi="Arial" w:cs="Arial"/>
          <w:sz w:val="24"/>
        </w:rPr>
        <w:t xml:space="preserve"> informações secundárias, provenientes do Comando Militar do Nordeste (CMNE), referentes a Operação Pipa. </w:t>
      </w:r>
      <w:r w:rsidR="00D23492">
        <w:rPr>
          <w:rFonts w:ascii="Arial" w:hAnsi="Arial" w:cs="Arial"/>
          <w:sz w:val="24"/>
        </w:rPr>
        <w:t>Os dados utilizados são referentes ao mês de maio de 2015, e dispõem informações referentes ao quantitativo de pessoas atendidas e de carros-pipa atuando pela operação em cada município da região.</w:t>
      </w:r>
    </w:p>
    <w:p w:rsidR="00985779" w:rsidRPr="00A00960" w:rsidRDefault="00D23492" w:rsidP="00DD32BC">
      <w:pPr>
        <w:spacing w:line="360" w:lineRule="auto"/>
        <w:ind w:firstLine="567"/>
        <w:rPr>
          <w:rFonts w:ascii="Arial" w:hAnsi="Arial" w:cs="Arial"/>
          <w:sz w:val="24"/>
        </w:rPr>
      </w:pPr>
      <w:r>
        <w:rPr>
          <w:rFonts w:ascii="Arial" w:hAnsi="Arial" w:cs="Arial"/>
          <w:sz w:val="24"/>
        </w:rPr>
        <w:t xml:space="preserve"> </w:t>
      </w:r>
      <w:r w:rsidR="006D3C2E" w:rsidRPr="00A00960">
        <w:rPr>
          <w:rFonts w:ascii="Arial" w:hAnsi="Arial" w:cs="Arial"/>
          <w:sz w:val="24"/>
        </w:rPr>
        <w:t>Após</w:t>
      </w:r>
      <w:r w:rsidR="00142C67">
        <w:rPr>
          <w:rFonts w:ascii="Arial" w:hAnsi="Arial" w:cs="Arial"/>
          <w:sz w:val="24"/>
        </w:rPr>
        <w:t xml:space="preserve"> </w:t>
      </w:r>
      <w:r w:rsidR="006D3C2E" w:rsidRPr="00A00960">
        <w:rPr>
          <w:rFonts w:ascii="Arial" w:hAnsi="Arial" w:cs="Arial"/>
          <w:sz w:val="24"/>
        </w:rPr>
        <w:t>tratamento das informações, estas foram i</w:t>
      </w:r>
      <w:r w:rsidR="00383A3A" w:rsidRPr="00A00960">
        <w:rPr>
          <w:rFonts w:ascii="Arial" w:hAnsi="Arial" w:cs="Arial"/>
          <w:sz w:val="24"/>
        </w:rPr>
        <w:t>ncorporada</w:t>
      </w:r>
      <w:r w:rsidR="006D3C2E" w:rsidRPr="00A00960">
        <w:rPr>
          <w:rFonts w:ascii="Arial" w:hAnsi="Arial" w:cs="Arial"/>
          <w:sz w:val="24"/>
        </w:rPr>
        <w:t xml:space="preserve">s ao um banco de dados em SIG e, por meio do programa </w:t>
      </w:r>
      <w:proofErr w:type="spellStart"/>
      <w:r w:rsidR="006D3C2E" w:rsidRPr="00A00960">
        <w:rPr>
          <w:rFonts w:ascii="Arial" w:hAnsi="Arial" w:cs="Arial"/>
          <w:i/>
          <w:sz w:val="24"/>
        </w:rPr>
        <w:t>ArcGis</w:t>
      </w:r>
      <w:proofErr w:type="spellEnd"/>
      <w:r w:rsidR="006D3C2E" w:rsidRPr="00A00960">
        <w:rPr>
          <w:rFonts w:ascii="Arial" w:hAnsi="Arial" w:cs="Arial"/>
          <w:i/>
          <w:sz w:val="24"/>
        </w:rPr>
        <w:t xml:space="preserve"> 9.3</w:t>
      </w:r>
      <w:r w:rsidR="006D3C2E" w:rsidRPr="00A00960">
        <w:rPr>
          <w:rFonts w:ascii="Arial" w:hAnsi="Arial" w:cs="Arial"/>
          <w:sz w:val="24"/>
        </w:rPr>
        <w:t>,</w:t>
      </w:r>
      <w:r w:rsidR="00383A3A" w:rsidRPr="00A00960">
        <w:rPr>
          <w:rFonts w:ascii="Arial" w:hAnsi="Arial" w:cs="Arial"/>
          <w:sz w:val="24"/>
        </w:rPr>
        <w:t xml:space="preserve"> foram confeccionados mapas temáticos</w:t>
      </w:r>
      <w:r w:rsidR="00985779" w:rsidRPr="00A00960">
        <w:rPr>
          <w:rFonts w:ascii="Arial" w:hAnsi="Arial" w:cs="Arial"/>
          <w:sz w:val="24"/>
        </w:rPr>
        <w:t xml:space="preserve"> </w:t>
      </w:r>
      <w:r w:rsidR="00383A3A" w:rsidRPr="00A00960">
        <w:rPr>
          <w:rFonts w:ascii="Arial" w:hAnsi="Arial" w:cs="Arial"/>
          <w:sz w:val="24"/>
        </w:rPr>
        <w:t>que</w:t>
      </w:r>
      <w:r w:rsidR="00985779" w:rsidRPr="00A00960">
        <w:rPr>
          <w:rFonts w:ascii="Arial" w:hAnsi="Arial" w:cs="Arial"/>
          <w:sz w:val="24"/>
        </w:rPr>
        <w:t>,</w:t>
      </w:r>
      <w:r w:rsidR="00383A3A" w:rsidRPr="00A00960">
        <w:rPr>
          <w:rFonts w:ascii="Arial" w:hAnsi="Arial" w:cs="Arial"/>
          <w:sz w:val="24"/>
        </w:rPr>
        <w:t xml:space="preserve"> posteriormente</w:t>
      </w:r>
      <w:r w:rsidR="00985779" w:rsidRPr="00A00960">
        <w:rPr>
          <w:rFonts w:ascii="Arial" w:hAnsi="Arial" w:cs="Arial"/>
          <w:sz w:val="24"/>
        </w:rPr>
        <w:t>,</w:t>
      </w:r>
      <w:r w:rsidR="00383A3A" w:rsidRPr="00A00960">
        <w:rPr>
          <w:rFonts w:ascii="Arial" w:hAnsi="Arial" w:cs="Arial"/>
          <w:sz w:val="24"/>
        </w:rPr>
        <w:t xml:space="preserve"> permitiram</w:t>
      </w:r>
      <w:r w:rsidR="00A00960" w:rsidRPr="00A00960">
        <w:rPr>
          <w:rFonts w:ascii="Arial" w:hAnsi="Arial" w:cs="Arial"/>
          <w:sz w:val="24"/>
        </w:rPr>
        <w:t xml:space="preserve"> verificar o atual quadro da Operação, assim como, a realização uma análise espacial</w:t>
      </w:r>
      <w:r w:rsidR="00985779" w:rsidRPr="00A00960">
        <w:rPr>
          <w:rFonts w:ascii="Arial" w:hAnsi="Arial" w:cs="Arial"/>
          <w:sz w:val="24"/>
        </w:rPr>
        <w:t xml:space="preserve"> </w:t>
      </w:r>
      <w:r w:rsidR="00A00960" w:rsidRPr="00A00960">
        <w:rPr>
          <w:rFonts w:ascii="Arial" w:hAnsi="Arial" w:cs="Arial"/>
          <w:sz w:val="24"/>
        </w:rPr>
        <w:t>sobre esta política pública.</w:t>
      </w:r>
    </w:p>
    <w:p w:rsidR="00985779" w:rsidRDefault="00985779" w:rsidP="00814F19">
      <w:pPr>
        <w:spacing w:line="360" w:lineRule="auto"/>
        <w:ind w:firstLine="851"/>
        <w:rPr>
          <w:rFonts w:ascii="Arial" w:hAnsi="Arial" w:cs="Arial"/>
        </w:rPr>
      </w:pPr>
    </w:p>
    <w:p w:rsidR="009E09E8" w:rsidRDefault="009E09E8" w:rsidP="009E09E8">
      <w:pPr>
        <w:rPr>
          <w:rFonts w:ascii="Arial" w:hAnsi="Arial" w:cs="Arial"/>
          <w:b/>
          <w:sz w:val="24"/>
        </w:rPr>
      </w:pPr>
      <w:r>
        <w:rPr>
          <w:rFonts w:ascii="Arial" w:hAnsi="Arial" w:cs="Arial"/>
          <w:b/>
          <w:sz w:val="24"/>
        </w:rPr>
        <w:t>RESULTADOS E DISCUSS</w:t>
      </w:r>
      <w:r w:rsidR="00230EB6">
        <w:rPr>
          <w:rFonts w:ascii="Arial" w:hAnsi="Arial" w:cs="Arial"/>
          <w:b/>
          <w:sz w:val="24"/>
        </w:rPr>
        <w:t>ÕES</w:t>
      </w:r>
    </w:p>
    <w:p w:rsidR="009E09E8" w:rsidRDefault="009E09E8" w:rsidP="009E09E8">
      <w:pPr>
        <w:rPr>
          <w:rFonts w:ascii="Arial" w:hAnsi="Arial" w:cs="Arial"/>
          <w:b/>
          <w:sz w:val="24"/>
        </w:rPr>
      </w:pPr>
    </w:p>
    <w:p w:rsidR="00B174EE" w:rsidRDefault="00D55EA4" w:rsidP="00DD32BC">
      <w:pPr>
        <w:spacing w:line="360" w:lineRule="auto"/>
        <w:ind w:firstLine="567"/>
        <w:rPr>
          <w:rFonts w:ascii="Arial" w:hAnsi="Arial" w:cs="Arial"/>
          <w:sz w:val="24"/>
        </w:rPr>
      </w:pPr>
      <w:r>
        <w:rPr>
          <w:rFonts w:ascii="Arial" w:hAnsi="Arial" w:cs="Arial"/>
          <w:sz w:val="24"/>
        </w:rPr>
        <w:t>De acordo com os dados analisados, dos 15 municípios pertencentes à área de estudo, 14 estavam sendo contemplados, e apenas um (Santa Luzia) estava com as ações da operação temporariamente suspensas</w:t>
      </w:r>
      <w:r w:rsidR="00385713">
        <w:rPr>
          <w:rFonts w:ascii="Arial" w:hAnsi="Arial" w:cs="Arial"/>
          <w:sz w:val="24"/>
        </w:rPr>
        <w:t xml:space="preserve"> (Figura 2)</w:t>
      </w:r>
      <w:r>
        <w:rPr>
          <w:rFonts w:ascii="Arial" w:hAnsi="Arial" w:cs="Arial"/>
          <w:sz w:val="24"/>
        </w:rPr>
        <w:t>. A operação possuía</w:t>
      </w:r>
      <w:r w:rsidR="00385713">
        <w:rPr>
          <w:rFonts w:ascii="Arial" w:hAnsi="Arial" w:cs="Arial"/>
          <w:sz w:val="24"/>
        </w:rPr>
        <w:t xml:space="preserve"> sete mananciais de abastecimento, o qual </w:t>
      </w:r>
      <w:r>
        <w:rPr>
          <w:rFonts w:ascii="Arial" w:hAnsi="Arial" w:cs="Arial"/>
          <w:sz w:val="24"/>
        </w:rPr>
        <w:t xml:space="preserve">um contingente de 188 carros-pipa </w:t>
      </w:r>
      <w:r w:rsidR="00385713">
        <w:rPr>
          <w:rFonts w:ascii="Arial" w:hAnsi="Arial" w:cs="Arial"/>
          <w:sz w:val="24"/>
        </w:rPr>
        <w:t>atendia</w:t>
      </w:r>
      <w:r>
        <w:rPr>
          <w:rFonts w:ascii="Arial" w:hAnsi="Arial" w:cs="Arial"/>
          <w:sz w:val="24"/>
        </w:rPr>
        <w:t xml:space="preserve"> uma população total de 53.127 pessoas</w:t>
      </w:r>
      <w:r w:rsidR="002F5A66">
        <w:rPr>
          <w:rFonts w:ascii="Arial" w:hAnsi="Arial" w:cs="Arial"/>
          <w:sz w:val="24"/>
        </w:rPr>
        <w:t>, evidenciando que mais de 50% da população da região (53,66%) era atendida pela Operação no mês de maio de 2015</w:t>
      </w:r>
      <w:r w:rsidR="00DD32BC">
        <w:rPr>
          <w:rFonts w:ascii="Arial" w:hAnsi="Arial" w:cs="Arial"/>
          <w:sz w:val="24"/>
        </w:rPr>
        <w:t xml:space="preserve"> (Tabela 1)</w:t>
      </w:r>
      <w:r w:rsidR="002F5A66">
        <w:rPr>
          <w:rFonts w:ascii="Arial" w:hAnsi="Arial" w:cs="Arial"/>
          <w:sz w:val="24"/>
        </w:rPr>
        <w:t>.</w:t>
      </w:r>
    </w:p>
    <w:p w:rsidR="00385713" w:rsidRDefault="00385713" w:rsidP="00DD32BC">
      <w:pPr>
        <w:spacing w:line="360" w:lineRule="auto"/>
        <w:ind w:firstLine="567"/>
        <w:rPr>
          <w:rFonts w:ascii="Arial" w:hAnsi="Arial" w:cs="Arial"/>
          <w:sz w:val="24"/>
        </w:rPr>
      </w:pPr>
    </w:p>
    <w:p w:rsidR="00385713" w:rsidRDefault="00385713" w:rsidP="00385713">
      <w:pPr>
        <w:spacing w:line="360" w:lineRule="auto"/>
        <w:jc w:val="center"/>
        <w:rPr>
          <w:rFonts w:ascii="Arial" w:hAnsi="Arial" w:cs="Arial"/>
          <w:sz w:val="24"/>
        </w:rPr>
      </w:pPr>
      <w:r>
        <w:rPr>
          <w:rFonts w:ascii="Arial" w:hAnsi="Arial" w:cs="Arial"/>
          <w:noProof/>
          <w:sz w:val="24"/>
          <w:lang w:eastAsia="pt-BR"/>
        </w:rPr>
        <w:drawing>
          <wp:inline distT="0" distB="0" distL="0" distR="0">
            <wp:extent cx="6167120" cy="4360699"/>
            <wp:effectExtent l="19050" t="19050" r="24130" b="20801"/>
            <wp:docPr id="2" name="Imagem 1" descr="Municípios Atendidos e Manancia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nicípios Atendidos e Mananciais.png"/>
                    <pic:cNvPicPr/>
                  </pic:nvPicPr>
                  <pic:blipFill>
                    <a:blip r:embed="rId8" cstate="print"/>
                    <a:stretch>
                      <a:fillRect/>
                    </a:stretch>
                  </pic:blipFill>
                  <pic:spPr>
                    <a:xfrm>
                      <a:off x="0" y="0"/>
                      <a:ext cx="6167071" cy="4360665"/>
                    </a:xfrm>
                    <a:prstGeom prst="rect">
                      <a:avLst/>
                    </a:prstGeom>
                    <a:ln>
                      <a:solidFill>
                        <a:schemeClr val="accent1"/>
                      </a:solidFill>
                    </a:ln>
                  </pic:spPr>
                </pic:pic>
              </a:graphicData>
            </a:graphic>
          </wp:inline>
        </w:drawing>
      </w:r>
    </w:p>
    <w:p w:rsidR="00385713" w:rsidRPr="00385713" w:rsidRDefault="00385713" w:rsidP="00385713">
      <w:pPr>
        <w:spacing w:line="360" w:lineRule="auto"/>
        <w:ind w:firstLine="567"/>
        <w:jc w:val="center"/>
        <w:rPr>
          <w:rFonts w:ascii="Arial" w:hAnsi="Arial" w:cs="Arial"/>
        </w:rPr>
      </w:pPr>
      <w:r>
        <w:rPr>
          <w:rFonts w:ascii="Arial" w:hAnsi="Arial" w:cs="Arial"/>
          <w:b/>
        </w:rPr>
        <w:t xml:space="preserve">Figura 2: </w:t>
      </w:r>
      <w:r>
        <w:rPr>
          <w:rFonts w:ascii="Arial" w:hAnsi="Arial" w:cs="Arial"/>
        </w:rPr>
        <w:t>Mananciais de Abastecimento e os Municípios Atendidos pela Operação na Região.</w:t>
      </w:r>
    </w:p>
    <w:p w:rsidR="00385713" w:rsidRDefault="00385713" w:rsidP="00DD32BC">
      <w:pPr>
        <w:spacing w:line="360" w:lineRule="auto"/>
        <w:ind w:firstLine="567"/>
        <w:rPr>
          <w:rFonts w:ascii="Arial" w:hAnsi="Arial" w:cs="Arial"/>
          <w:sz w:val="24"/>
        </w:rPr>
      </w:pPr>
    </w:p>
    <w:p w:rsidR="00385713" w:rsidRDefault="00385713" w:rsidP="00DD32BC">
      <w:pPr>
        <w:spacing w:line="360" w:lineRule="auto"/>
        <w:ind w:firstLine="567"/>
        <w:rPr>
          <w:rFonts w:ascii="Arial" w:hAnsi="Arial" w:cs="Arial"/>
          <w:sz w:val="24"/>
        </w:rPr>
      </w:pPr>
    </w:p>
    <w:tbl>
      <w:tblPr>
        <w:tblW w:w="5042" w:type="pct"/>
        <w:tblLayout w:type="fixed"/>
        <w:tblCellMar>
          <w:left w:w="70" w:type="dxa"/>
          <w:right w:w="70" w:type="dxa"/>
        </w:tblCellMar>
        <w:tblLook w:val="04A0" w:firstRow="1" w:lastRow="0" w:firstColumn="1" w:lastColumn="0" w:noHBand="0" w:noVBand="1"/>
      </w:tblPr>
      <w:tblGrid>
        <w:gridCol w:w="1262"/>
        <w:gridCol w:w="1490"/>
        <w:gridCol w:w="1192"/>
        <w:gridCol w:w="612"/>
        <w:gridCol w:w="1307"/>
        <w:gridCol w:w="1192"/>
        <w:gridCol w:w="710"/>
        <w:gridCol w:w="1362"/>
      </w:tblGrid>
      <w:tr w:rsidR="00D55EA4" w:rsidRPr="00EF74E4" w:rsidTr="00DD32BC">
        <w:trPr>
          <w:trHeight w:val="255"/>
        </w:trPr>
        <w:tc>
          <w:tcPr>
            <w:tcW w:w="692" w:type="pct"/>
            <w:tcBorders>
              <w:top w:val="single" w:sz="8" w:space="0" w:color="auto"/>
              <w:left w:val="single" w:sz="8" w:space="0" w:color="auto"/>
              <w:bottom w:val="single" w:sz="4" w:space="0" w:color="auto"/>
              <w:right w:val="single" w:sz="4" w:space="0" w:color="auto"/>
            </w:tcBorders>
            <w:shd w:val="clear" w:color="000000" w:fill="8DB4E3"/>
            <w:noWrap/>
            <w:vAlign w:val="center"/>
            <w:hideMark/>
          </w:tcPr>
          <w:p w:rsidR="00EF74E4" w:rsidRPr="00EF74E4" w:rsidRDefault="00EF74E4" w:rsidP="00D55EA4">
            <w:pPr>
              <w:jc w:val="center"/>
              <w:rPr>
                <w:rFonts w:ascii="Arial" w:eastAsia="Times New Roman" w:hAnsi="Arial" w:cs="Arial"/>
                <w:b/>
                <w:bCs/>
                <w:sz w:val="20"/>
                <w:szCs w:val="20"/>
                <w:lang w:eastAsia="pt-BR"/>
              </w:rPr>
            </w:pPr>
            <w:r w:rsidRPr="00EF74E4">
              <w:rPr>
                <w:rFonts w:ascii="Arial" w:eastAsia="Times New Roman" w:hAnsi="Arial" w:cs="Arial"/>
                <w:b/>
                <w:bCs/>
                <w:sz w:val="20"/>
                <w:szCs w:val="20"/>
                <w:lang w:eastAsia="pt-BR"/>
              </w:rPr>
              <w:t>Município</w:t>
            </w:r>
          </w:p>
        </w:tc>
        <w:tc>
          <w:tcPr>
            <w:tcW w:w="816" w:type="pct"/>
            <w:tcBorders>
              <w:top w:val="single" w:sz="8" w:space="0" w:color="auto"/>
              <w:left w:val="nil"/>
              <w:bottom w:val="single" w:sz="4" w:space="0" w:color="auto"/>
              <w:right w:val="single" w:sz="4" w:space="0" w:color="auto"/>
            </w:tcBorders>
            <w:shd w:val="clear" w:color="000000" w:fill="8DB4E3"/>
            <w:noWrap/>
            <w:vAlign w:val="center"/>
            <w:hideMark/>
          </w:tcPr>
          <w:p w:rsidR="00EF74E4" w:rsidRPr="00EF74E4" w:rsidRDefault="00EF74E4" w:rsidP="00D55EA4">
            <w:pPr>
              <w:jc w:val="center"/>
              <w:rPr>
                <w:rFonts w:ascii="Arial" w:eastAsia="Times New Roman" w:hAnsi="Arial" w:cs="Arial"/>
                <w:b/>
                <w:bCs/>
                <w:sz w:val="20"/>
                <w:szCs w:val="20"/>
                <w:lang w:eastAsia="pt-BR"/>
              </w:rPr>
            </w:pPr>
            <w:r w:rsidRPr="00EF74E4">
              <w:rPr>
                <w:rFonts w:ascii="Arial" w:eastAsia="Times New Roman" w:hAnsi="Arial" w:cs="Arial"/>
                <w:b/>
                <w:bCs/>
                <w:sz w:val="20"/>
                <w:szCs w:val="20"/>
                <w:lang w:eastAsia="pt-BR"/>
              </w:rPr>
              <w:t>Microrregião</w:t>
            </w:r>
          </w:p>
        </w:tc>
        <w:tc>
          <w:tcPr>
            <w:tcW w:w="653" w:type="pct"/>
            <w:tcBorders>
              <w:top w:val="single" w:sz="8" w:space="0" w:color="auto"/>
              <w:left w:val="nil"/>
              <w:bottom w:val="single" w:sz="4" w:space="0" w:color="auto"/>
              <w:right w:val="single" w:sz="4" w:space="0" w:color="auto"/>
            </w:tcBorders>
            <w:shd w:val="clear" w:color="000000" w:fill="8DB4E3"/>
            <w:noWrap/>
            <w:vAlign w:val="center"/>
            <w:hideMark/>
          </w:tcPr>
          <w:p w:rsidR="00EF74E4" w:rsidRPr="00EF74E4" w:rsidRDefault="00EF74E4" w:rsidP="00D55EA4">
            <w:pPr>
              <w:jc w:val="center"/>
              <w:rPr>
                <w:rFonts w:ascii="Arial" w:eastAsia="Times New Roman" w:hAnsi="Arial" w:cs="Arial"/>
                <w:b/>
                <w:bCs/>
                <w:sz w:val="20"/>
                <w:szCs w:val="20"/>
                <w:lang w:eastAsia="pt-BR"/>
              </w:rPr>
            </w:pPr>
            <w:r w:rsidRPr="00EF74E4">
              <w:rPr>
                <w:rFonts w:ascii="Arial" w:eastAsia="Times New Roman" w:hAnsi="Arial" w:cs="Arial"/>
                <w:b/>
                <w:bCs/>
                <w:sz w:val="20"/>
                <w:szCs w:val="20"/>
                <w:lang w:eastAsia="pt-BR"/>
              </w:rPr>
              <w:t>Manancial - P.C.</w:t>
            </w:r>
          </w:p>
        </w:tc>
        <w:tc>
          <w:tcPr>
            <w:tcW w:w="335" w:type="pct"/>
            <w:tcBorders>
              <w:top w:val="single" w:sz="8" w:space="0" w:color="auto"/>
              <w:left w:val="nil"/>
              <w:bottom w:val="single" w:sz="4" w:space="0" w:color="auto"/>
              <w:right w:val="single" w:sz="4" w:space="0" w:color="auto"/>
            </w:tcBorders>
            <w:shd w:val="clear" w:color="000000" w:fill="8DB4E3"/>
            <w:noWrap/>
            <w:vAlign w:val="center"/>
            <w:hideMark/>
          </w:tcPr>
          <w:p w:rsidR="00EF74E4" w:rsidRPr="00EF74E4" w:rsidRDefault="00EF74E4" w:rsidP="00D55EA4">
            <w:pPr>
              <w:jc w:val="center"/>
              <w:rPr>
                <w:rFonts w:ascii="Arial" w:eastAsia="Times New Roman" w:hAnsi="Arial" w:cs="Arial"/>
                <w:b/>
                <w:bCs/>
                <w:sz w:val="20"/>
                <w:szCs w:val="20"/>
                <w:lang w:eastAsia="pt-BR"/>
              </w:rPr>
            </w:pPr>
            <w:r w:rsidRPr="00EF74E4">
              <w:rPr>
                <w:rFonts w:ascii="Arial" w:eastAsia="Times New Roman" w:hAnsi="Arial" w:cs="Arial"/>
                <w:b/>
                <w:bCs/>
                <w:sz w:val="20"/>
                <w:szCs w:val="20"/>
                <w:lang w:eastAsia="pt-BR"/>
              </w:rPr>
              <w:t>OM</w:t>
            </w:r>
          </w:p>
        </w:tc>
        <w:tc>
          <w:tcPr>
            <w:tcW w:w="716" w:type="pct"/>
            <w:tcBorders>
              <w:top w:val="single" w:sz="8" w:space="0" w:color="auto"/>
              <w:left w:val="nil"/>
              <w:bottom w:val="single" w:sz="4" w:space="0" w:color="auto"/>
              <w:right w:val="single" w:sz="4" w:space="0" w:color="auto"/>
            </w:tcBorders>
            <w:shd w:val="clear" w:color="000000" w:fill="8DB4E3"/>
            <w:noWrap/>
            <w:vAlign w:val="center"/>
            <w:hideMark/>
          </w:tcPr>
          <w:p w:rsidR="00EF74E4" w:rsidRPr="00EF74E4" w:rsidRDefault="00EF74E4" w:rsidP="00D55EA4">
            <w:pPr>
              <w:jc w:val="center"/>
              <w:rPr>
                <w:rFonts w:ascii="Arial" w:eastAsia="Times New Roman" w:hAnsi="Arial" w:cs="Arial"/>
                <w:b/>
                <w:bCs/>
                <w:sz w:val="20"/>
                <w:szCs w:val="20"/>
                <w:lang w:eastAsia="pt-BR"/>
              </w:rPr>
            </w:pPr>
            <w:r w:rsidRPr="00EF74E4">
              <w:rPr>
                <w:rFonts w:ascii="Arial" w:eastAsia="Times New Roman" w:hAnsi="Arial" w:cs="Arial"/>
                <w:b/>
                <w:bCs/>
                <w:sz w:val="20"/>
                <w:szCs w:val="20"/>
                <w:lang w:eastAsia="pt-BR"/>
              </w:rPr>
              <w:t>População Total</w:t>
            </w:r>
          </w:p>
        </w:tc>
        <w:tc>
          <w:tcPr>
            <w:tcW w:w="653" w:type="pct"/>
            <w:tcBorders>
              <w:top w:val="single" w:sz="8" w:space="0" w:color="auto"/>
              <w:left w:val="nil"/>
              <w:bottom w:val="single" w:sz="4" w:space="0" w:color="auto"/>
              <w:right w:val="single" w:sz="4" w:space="0" w:color="auto"/>
            </w:tcBorders>
            <w:shd w:val="clear" w:color="000000" w:fill="8DB4E3"/>
            <w:noWrap/>
            <w:vAlign w:val="center"/>
            <w:hideMark/>
          </w:tcPr>
          <w:p w:rsidR="00EF74E4" w:rsidRPr="00EF74E4" w:rsidRDefault="00EF74E4" w:rsidP="00D55EA4">
            <w:pPr>
              <w:jc w:val="center"/>
              <w:rPr>
                <w:rFonts w:ascii="Arial" w:eastAsia="Times New Roman" w:hAnsi="Arial" w:cs="Arial"/>
                <w:b/>
                <w:bCs/>
                <w:sz w:val="20"/>
                <w:szCs w:val="20"/>
                <w:lang w:eastAsia="pt-BR"/>
              </w:rPr>
            </w:pPr>
            <w:r w:rsidRPr="00EF74E4">
              <w:rPr>
                <w:rFonts w:ascii="Arial" w:eastAsia="Times New Roman" w:hAnsi="Arial" w:cs="Arial"/>
                <w:b/>
                <w:bCs/>
                <w:sz w:val="20"/>
                <w:szCs w:val="20"/>
                <w:lang w:eastAsia="pt-BR"/>
              </w:rPr>
              <w:t xml:space="preserve">População </w:t>
            </w:r>
            <w:proofErr w:type="spellStart"/>
            <w:r w:rsidRPr="00EF74E4">
              <w:rPr>
                <w:rFonts w:ascii="Arial" w:eastAsia="Times New Roman" w:hAnsi="Arial" w:cs="Arial"/>
                <w:b/>
                <w:bCs/>
                <w:sz w:val="20"/>
                <w:szCs w:val="20"/>
                <w:lang w:eastAsia="pt-BR"/>
              </w:rPr>
              <w:t>Atend</w:t>
            </w:r>
            <w:proofErr w:type="spellEnd"/>
            <w:r w:rsidR="00D55EA4">
              <w:rPr>
                <w:rFonts w:ascii="Arial" w:eastAsia="Times New Roman" w:hAnsi="Arial" w:cs="Arial"/>
                <w:b/>
                <w:bCs/>
                <w:sz w:val="20"/>
                <w:szCs w:val="20"/>
                <w:lang w:eastAsia="pt-BR"/>
              </w:rPr>
              <w:t>.</w:t>
            </w:r>
            <w:r w:rsidRPr="00EF74E4">
              <w:rPr>
                <w:rFonts w:ascii="Arial" w:eastAsia="Times New Roman" w:hAnsi="Arial" w:cs="Arial"/>
                <w:b/>
                <w:bCs/>
                <w:sz w:val="20"/>
                <w:szCs w:val="20"/>
                <w:lang w:eastAsia="pt-BR"/>
              </w:rPr>
              <w:t xml:space="preserve"> - OP</w:t>
            </w:r>
          </w:p>
        </w:tc>
        <w:tc>
          <w:tcPr>
            <w:tcW w:w="389" w:type="pct"/>
            <w:tcBorders>
              <w:top w:val="single" w:sz="8" w:space="0" w:color="auto"/>
              <w:left w:val="nil"/>
              <w:bottom w:val="single" w:sz="4" w:space="0" w:color="auto"/>
              <w:right w:val="single" w:sz="4" w:space="0" w:color="auto"/>
            </w:tcBorders>
            <w:shd w:val="clear" w:color="000000" w:fill="8DB4E3"/>
            <w:noWrap/>
            <w:vAlign w:val="bottom"/>
            <w:hideMark/>
          </w:tcPr>
          <w:p w:rsidR="00EF74E4" w:rsidRPr="00EF74E4" w:rsidRDefault="00EF74E4" w:rsidP="00D55EA4">
            <w:pPr>
              <w:jc w:val="center"/>
              <w:rPr>
                <w:rFonts w:ascii="Arial" w:eastAsia="Times New Roman" w:hAnsi="Arial" w:cs="Arial"/>
                <w:b/>
                <w:bCs/>
                <w:sz w:val="20"/>
                <w:szCs w:val="20"/>
                <w:lang w:eastAsia="pt-BR"/>
              </w:rPr>
            </w:pPr>
            <w:r w:rsidRPr="00EF74E4">
              <w:rPr>
                <w:rFonts w:ascii="Arial" w:eastAsia="Times New Roman" w:hAnsi="Arial" w:cs="Arial"/>
                <w:b/>
                <w:bCs/>
                <w:sz w:val="20"/>
                <w:szCs w:val="20"/>
                <w:lang w:eastAsia="pt-BR"/>
              </w:rPr>
              <w:t>Nº Carro-Pipa</w:t>
            </w:r>
          </w:p>
        </w:tc>
        <w:tc>
          <w:tcPr>
            <w:tcW w:w="746" w:type="pct"/>
            <w:tcBorders>
              <w:top w:val="single" w:sz="8" w:space="0" w:color="auto"/>
              <w:left w:val="nil"/>
              <w:bottom w:val="single" w:sz="4" w:space="0" w:color="auto"/>
              <w:right w:val="single" w:sz="8" w:space="0" w:color="auto"/>
            </w:tcBorders>
            <w:shd w:val="clear" w:color="000000" w:fill="8DB4E3"/>
            <w:noWrap/>
            <w:vAlign w:val="bottom"/>
            <w:hideMark/>
          </w:tcPr>
          <w:p w:rsidR="00EF74E4" w:rsidRPr="00EF74E4" w:rsidRDefault="00EF74E4" w:rsidP="00D55EA4">
            <w:pPr>
              <w:jc w:val="center"/>
              <w:rPr>
                <w:rFonts w:ascii="Arial" w:eastAsia="Times New Roman" w:hAnsi="Arial" w:cs="Arial"/>
                <w:b/>
                <w:bCs/>
                <w:sz w:val="20"/>
                <w:szCs w:val="20"/>
                <w:lang w:eastAsia="pt-BR"/>
              </w:rPr>
            </w:pPr>
            <w:r w:rsidRPr="00EF74E4">
              <w:rPr>
                <w:rFonts w:ascii="Arial" w:eastAsia="Times New Roman" w:hAnsi="Arial" w:cs="Arial"/>
                <w:b/>
                <w:bCs/>
                <w:sz w:val="20"/>
                <w:szCs w:val="20"/>
                <w:lang w:eastAsia="pt-BR"/>
              </w:rPr>
              <w:t xml:space="preserve">% Pop. </w:t>
            </w:r>
            <w:proofErr w:type="spellStart"/>
            <w:r w:rsidRPr="00EF74E4">
              <w:rPr>
                <w:rFonts w:ascii="Arial" w:eastAsia="Times New Roman" w:hAnsi="Arial" w:cs="Arial"/>
                <w:b/>
                <w:bCs/>
                <w:sz w:val="20"/>
                <w:szCs w:val="20"/>
                <w:lang w:eastAsia="pt-BR"/>
              </w:rPr>
              <w:t>Atend</w:t>
            </w:r>
            <w:proofErr w:type="spellEnd"/>
            <w:r w:rsidRPr="00EF74E4">
              <w:rPr>
                <w:rFonts w:ascii="Arial" w:eastAsia="Times New Roman" w:hAnsi="Arial" w:cs="Arial"/>
                <w:b/>
                <w:bCs/>
                <w:sz w:val="20"/>
                <w:szCs w:val="20"/>
                <w:lang w:eastAsia="pt-BR"/>
              </w:rPr>
              <w:t>. Pela OP</w:t>
            </w:r>
          </w:p>
        </w:tc>
      </w:tr>
      <w:tr w:rsidR="00D55EA4" w:rsidRPr="00EF74E4" w:rsidTr="00DD32BC">
        <w:trPr>
          <w:trHeight w:val="255"/>
        </w:trPr>
        <w:tc>
          <w:tcPr>
            <w:tcW w:w="692" w:type="pct"/>
            <w:tcBorders>
              <w:top w:val="nil"/>
              <w:left w:val="single" w:sz="8" w:space="0" w:color="auto"/>
              <w:bottom w:val="single" w:sz="4" w:space="0" w:color="auto"/>
              <w:right w:val="single" w:sz="4" w:space="0" w:color="auto"/>
            </w:tcBorders>
            <w:shd w:val="clear" w:color="auto" w:fill="auto"/>
            <w:noWrap/>
            <w:vAlign w:val="center"/>
            <w:hideMark/>
          </w:tcPr>
          <w:p w:rsidR="00EF74E4" w:rsidRPr="00EF74E4" w:rsidRDefault="00EF74E4" w:rsidP="00EF74E4">
            <w:pPr>
              <w:jc w:val="center"/>
              <w:rPr>
                <w:rFonts w:ascii="Arial" w:eastAsia="Times New Roman" w:hAnsi="Arial" w:cs="Arial"/>
                <w:sz w:val="20"/>
                <w:szCs w:val="20"/>
                <w:lang w:eastAsia="pt-BR"/>
              </w:rPr>
            </w:pPr>
            <w:r w:rsidRPr="00EF74E4">
              <w:rPr>
                <w:rFonts w:ascii="Arial" w:eastAsia="Times New Roman" w:hAnsi="Arial" w:cs="Arial"/>
                <w:sz w:val="20"/>
                <w:szCs w:val="20"/>
                <w:lang w:eastAsia="pt-BR"/>
              </w:rPr>
              <w:t>Baraúna</w:t>
            </w:r>
          </w:p>
        </w:tc>
        <w:tc>
          <w:tcPr>
            <w:tcW w:w="816" w:type="pct"/>
            <w:tcBorders>
              <w:top w:val="nil"/>
              <w:left w:val="nil"/>
              <w:bottom w:val="single" w:sz="4" w:space="0" w:color="auto"/>
              <w:right w:val="single" w:sz="4" w:space="0" w:color="auto"/>
            </w:tcBorders>
            <w:shd w:val="clear" w:color="auto" w:fill="auto"/>
            <w:noWrap/>
            <w:vAlign w:val="center"/>
            <w:hideMark/>
          </w:tcPr>
          <w:p w:rsidR="00EF74E4" w:rsidRPr="00EF74E4" w:rsidRDefault="00EF74E4" w:rsidP="00EF74E4">
            <w:pPr>
              <w:jc w:val="center"/>
              <w:rPr>
                <w:rFonts w:ascii="Arial" w:eastAsia="Times New Roman" w:hAnsi="Arial" w:cs="Arial"/>
                <w:sz w:val="20"/>
                <w:szCs w:val="20"/>
                <w:lang w:eastAsia="pt-BR"/>
              </w:rPr>
            </w:pPr>
            <w:r w:rsidRPr="00EF74E4">
              <w:rPr>
                <w:rFonts w:ascii="Arial" w:eastAsia="Times New Roman" w:hAnsi="Arial" w:cs="Arial"/>
                <w:sz w:val="20"/>
                <w:szCs w:val="20"/>
                <w:lang w:eastAsia="pt-BR"/>
              </w:rPr>
              <w:t>Seridó Oriental Paraibano</w:t>
            </w:r>
          </w:p>
        </w:tc>
        <w:tc>
          <w:tcPr>
            <w:tcW w:w="653" w:type="pct"/>
            <w:tcBorders>
              <w:top w:val="nil"/>
              <w:left w:val="nil"/>
              <w:bottom w:val="single" w:sz="4" w:space="0" w:color="auto"/>
              <w:right w:val="single" w:sz="4" w:space="0" w:color="auto"/>
            </w:tcBorders>
            <w:shd w:val="clear" w:color="auto" w:fill="auto"/>
            <w:noWrap/>
            <w:vAlign w:val="center"/>
            <w:hideMark/>
          </w:tcPr>
          <w:p w:rsidR="00EF74E4" w:rsidRPr="00EF74E4" w:rsidRDefault="00EF74E4" w:rsidP="00EF74E4">
            <w:pPr>
              <w:jc w:val="center"/>
              <w:rPr>
                <w:rFonts w:ascii="Arial" w:eastAsia="Times New Roman" w:hAnsi="Arial" w:cs="Arial"/>
                <w:sz w:val="20"/>
                <w:szCs w:val="20"/>
                <w:lang w:eastAsia="pt-BR"/>
              </w:rPr>
            </w:pPr>
            <w:r w:rsidRPr="00EF74E4">
              <w:rPr>
                <w:rFonts w:ascii="Arial" w:eastAsia="Times New Roman" w:hAnsi="Arial" w:cs="Arial"/>
                <w:sz w:val="20"/>
                <w:szCs w:val="20"/>
                <w:lang w:eastAsia="pt-BR"/>
              </w:rPr>
              <w:t>Manancial Saulo Maia</w:t>
            </w:r>
          </w:p>
        </w:tc>
        <w:tc>
          <w:tcPr>
            <w:tcW w:w="335" w:type="pct"/>
            <w:tcBorders>
              <w:top w:val="nil"/>
              <w:left w:val="nil"/>
              <w:bottom w:val="single" w:sz="4" w:space="0" w:color="auto"/>
              <w:right w:val="single" w:sz="4" w:space="0" w:color="auto"/>
            </w:tcBorders>
            <w:shd w:val="clear" w:color="auto" w:fill="auto"/>
            <w:noWrap/>
            <w:vAlign w:val="center"/>
            <w:hideMark/>
          </w:tcPr>
          <w:p w:rsidR="00EF74E4" w:rsidRPr="00EF74E4" w:rsidRDefault="00EF74E4" w:rsidP="00EF74E4">
            <w:pPr>
              <w:jc w:val="center"/>
              <w:rPr>
                <w:rFonts w:ascii="Arial" w:eastAsia="Times New Roman" w:hAnsi="Arial" w:cs="Arial"/>
                <w:sz w:val="20"/>
                <w:szCs w:val="20"/>
                <w:lang w:eastAsia="pt-BR"/>
              </w:rPr>
            </w:pPr>
            <w:r w:rsidRPr="00EF74E4">
              <w:rPr>
                <w:rFonts w:ascii="Arial" w:eastAsia="Times New Roman" w:hAnsi="Arial" w:cs="Arial"/>
                <w:sz w:val="20"/>
                <w:szCs w:val="20"/>
                <w:lang w:eastAsia="pt-BR"/>
              </w:rPr>
              <w:t>15º BIMTZ</w:t>
            </w:r>
          </w:p>
        </w:tc>
        <w:tc>
          <w:tcPr>
            <w:tcW w:w="716" w:type="pct"/>
            <w:tcBorders>
              <w:top w:val="nil"/>
              <w:left w:val="nil"/>
              <w:bottom w:val="single" w:sz="4" w:space="0" w:color="auto"/>
              <w:right w:val="single" w:sz="4" w:space="0" w:color="auto"/>
            </w:tcBorders>
            <w:shd w:val="clear" w:color="auto" w:fill="auto"/>
            <w:noWrap/>
            <w:vAlign w:val="center"/>
            <w:hideMark/>
          </w:tcPr>
          <w:p w:rsidR="00EF74E4" w:rsidRPr="00EF74E4" w:rsidRDefault="00EF74E4" w:rsidP="00EF74E4">
            <w:pPr>
              <w:jc w:val="center"/>
              <w:rPr>
                <w:rFonts w:ascii="Arial" w:eastAsia="Times New Roman" w:hAnsi="Arial" w:cs="Arial"/>
                <w:sz w:val="20"/>
                <w:szCs w:val="20"/>
                <w:lang w:eastAsia="pt-BR"/>
              </w:rPr>
            </w:pPr>
            <w:r w:rsidRPr="00EF74E4">
              <w:rPr>
                <w:rFonts w:ascii="Arial" w:eastAsia="Times New Roman" w:hAnsi="Arial" w:cs="Arial"/>
                <w:sz w:val="20"/>
                <w:szCs w:val="20"/>
                <w:lang w:eastAsia="pt-BR"/>
              </w:rPr>
              <w:t>4.220</w:t>
            </w:r>
          </w:p>
        </w:tc>
        <w:tc>
          <w:tcPr>
            <w:tcW w:w="653" w:type="pct"/>
            <w:tcBorders>
              <w:top w:val="nil"/>
              <w:left w:val="nil"/>
              <w:bottom w:val="single" w:sz="4" w:space="0" w:color="auto"/>
              <w:right w:val="single" w:sz="4" w:space="0" w:color="auto"/>
            </w:tcBorders>
            <w:shd w:val="clear" w:color="auto" w:fill="auto"/>
            <w:noWrap/>
            <w:vAlign w:val="center"/>
            <w:hideMark/>
          </w:tcPr>
          <w:p w:rsidR="00EF74E4" w:rsidRPr="00EF74E4" w:rsidRDefault="00EF74E4" w:rsidP="00EF74E4">
            <w:pPr>
              <w:jc w:val="center"/>
              <w:rPr>
                <w:rFonts w:ascii="Arial" w:eastAsia="Times New Roman" w:hAnsi="Arial" w:cs="Arial"/>
                <w:sz w:val="20"/>
                <w:szCs w:val="20"/>
                <w:lang w:eastAsia="pt-BR"/>
              </w:rPr>
            </w:pPr>
            <w:r w:rsidRPr="00EF74E4">
              <w:rPr>
                <w:rFonts w:ascii="Arial" w:eastAsia="Times New Roman" w:hAnsi="Arial" w:cs="Arial"/>
                <w:sz w:val="20"/>
                <w:szCs w:val="20"/>
                <w:lang w:eastAsia="pt-BR"/>
              </w:rPr>
              <w:t>3.091</w:t>
            </w:r>
          </w:p>
        </w:tc>
        <w:tc>
          <w:tcPr>
            <w:tcW w:w="389" w:type="pct"/>
            <w:tcBorders>
              <w:top w:val="nil"/>
              <w:left w:val="nil"/>
              <w:bottom w:val="single" w:sz="4" w:space="0" w:color="auto"/>
              <w:right w:val="single" w:sz="4" w:space="0" w:color="auto"/>
            </w:tcBorders>
            <w:shd w:val="clear" w:color="auto" w:fill="auto"/>
            <w:noWrap/>
            <w:vAlign w:val="center"/>
            <w:hideMark/>
          </w:tcPr>
          <w:p w:rsidR="00EF74E4" w:rsidRPr="00EF74E4" w:rsidRDefault="00EF74E4" w:rsidP="00EF74E4">
            <w:pPr>
              <w:jc w:val="center"/>
              <w:rPr>
                <w:rFonts w:ascii="Arial" w:eastAsia="Times New Roman" w:hAnsi="Arial" w:cs="Arial"/>
                <w:sz w:val="20"/>
                <w:szCs w:val="20"/>
                <w:lang w:eastAsia="pt-BR"/>
              </w:rPr>
            </w:pPr>
            <w:r w:rsidRPr="00EF74E4">
              <w:rPr>
                <w:rFonts w:ascii="Arial" w:eastAsia="Times New Roman" w:hAnsi="Arial" w:cs="Arial"/>
                <w:sz w:val="20"/>
                <w:szCs w:val="20"/>
                <w:lang w:eastAsia="pt-BR"/>
              </w:rPr>
              <w:t>8</w:t>
            </w:r>
          </w:p>
        </w:tc>
        <w:tc>
          <w:tcPr>
            <w:tcW w:w="746" w:type="pct"/>
            <w:tcBorders>
              <w:top w:val="nil"/>
              <w:left w:val="nil"/>
              <w:bottom w:val="single" w:sz="4" w:space="0" w:color="auto"/>
              <w:right w:val="single" w:sz="8" w:space="0" w:color="auto"/>
            </w:tcBorders>
            <w:shd w:val="clear" w:color="auto" w:fill="auto"/>
            <w:noWrap/>
            <w:vAlign w:val="center"/>
            <w:hideMark/>
          </w:tcPr>
          <w:p w:rsidR="00EF74E4" w:rsidRPr="00EF74E4" w:rsidRDefault="00EF74E4" w:rsidP="00EF74E4">
            <w:pPr>
              <w:jc w:val="center"/>
              <w:rPr>
                <w:rFonts w:ascii="Arial" w:eastAsia="Times New Roman" w:hAnsi="Arial" w:cs="Arial"/>
                <w:sz w:val="20"/>
                <w:szCs w:val="20"/>
                <w:lang w:eastAsia="pt-BR"/>
              </w:rPr>
            </w:pPr>
            <w:r w:rsidRPr="00EF74E4">
              <w:rPr>
                <w:rFonts w:ascii="Arial" w:eastAsia="Times New Roman" w:hAnsi="Arial" w:cs="Arial"/>
                <w:sz w:val="20"/>
                <w:szCs w:val="20"/>
                <w:lang w:eastAsia="pt-BR"/>
              </w:rPr>
              <w:t>73,24</w:t>
            </w:r>
          </w:p>
        </w:tc>
      </w:tr>
      <w:tr w:rsidR="00D55EA4" w:rsidRPr="00EF74E4" w:rsidTr="00DD32BC">
        <w:trPr>
          <w:trHeight w:val="255"/>
        </w:trPr>
        <w:tc>
          <w:tcPr>
            <w:tcW w:w="692" w:type="pct"/>
            <w:tcBorders>
              <w:top w:val="nil"/>
              <w:left w:val="single" w:sz="8" w:space="0" w:color="auto"/>
              <w:bottom w:val="single" w:sz="4" w:space="0" w:color="auto"/>
              <w:right w:val="single" w:sz="4" w:space="0" w:color="auto"/>
            </w:tcBorders>
            <w:shd w:val="clear" w:color="auto" w:fill="auto"/>
            <w:noWrap/>
            <w:vAlign w:val="center"/>
            <w:hideMark/>
          </w:tcPr>
          <w:p w:rsidR="00EF74E4" w:rsidRPr="00EF74E4" w:rsidRDefault="00EF74E4" w:rsidP="00EF74E4">
            <w:pPr>
              <w:jc w:val="center"/>
              <w:rPr>
                <w:rFonts w:ascii="Arial" w:eastAsia="Times New Roman" w:hAnsi="Arial" w:cs="Arial"/>
                <w:sz w:val="20"/>
                <w:szCs w:val="20"/>
                <w:lang w:eastAsia="pt-BR"/>
              </w:rPr>
            </w:pPr>
            <w:proofErr w:type="spellStart"/>
            <w:r w:rsidRPr="00EF74E4">
              <w:rPr>
                <w:rFonts w:ascii="Arial" w:eastAsia="Times New Roman" w:hAnsi="Arial" w:cs="Arial"/>
                <w:sz w:val="20"/>
                <w:szCs w:val="20"/>
                <w:lang w:eastAsia="pt-BR"/>
              </w:rPr>
              <w:t>Cubati</w:t>
            </w:r>
            <w:proofErr w:type="spellEnd"/>
          </w:p>
        </w:tc>
        <w:tc>
          <w:tcPr>
            <w:tcW w:w="816" w:type="pct"/>
            <w:tcBorders>
              <w:top w:val="nil"/>
              <w:left w:val="nil"/>
              <w:bottom w:val="single" w:sz="4" w:space="0" w:color="auto"/>
              <w:right w:val="single" w:sz="4" w:space="0" w:color="auto"/>
            </w:tcBorders>
            <w:shd w:val="clear" w:color="auto" w:fill="auto"/>
            <w:noWrap/>
            <w:vAlign w:val="center"/>
            <w:hideMark/>
          </w:tcPr>
          <w:p w:rsidR="00EF74E4" w:rsidRPr="00EF74E4" w:rsidRDefault="00EF74E4" w:rsidP="00EF74E4">
            <w:pPr>
              <w:jc w:val="center"/>
              <w:rPr>
                <w:rFonts w:ascii="Arial" w:eastAsia="Times New Roman" w:hAnsi="Arial" w:cs="Arial"/>
                <w:sz w:val="20"/>
                <w:szCs w:val="20"/>
                <w:lang w:eastAsia="pt-BR"/>
              </w:rPr>
            </w:pPr>
            <w:r w:rsidRPr="00EF74E4">
              <w:rPr>
                <w:rFonts w:ascii="Arial" w:eastAsia="Times New Roman" w:hAnsi="Arial" w:cs="Arial"/>
                <w:sz w:val="20"/>
                <w:szCs w:val="20"/>
                <w:lang w:eastAsia="pt-BR"/>
              </w:rPr>
              <w:t>Seridó Oriental Paraibano</w:t>
            </w:r>
          </w:p>
        </w:tc>
        <w:tc>
          <w:tcPr>
            <w:tcW w:w="653" w:type="pct"/>
            <w:tcBorders>
              <w:top w:val="nil"/>
              <w:left w:val="nil"/>
              <w:bottom w:val="single" w:sz="4" w:space="0" w:color="auto"/>
              <w:right w:val="single" w:sz="4" w:space="0" w:color="auto"/>
            </w:tcBorders>
            <w:shd w:val="clear" w:color="auto" w:fill="auto"/>
            <w:noWrap/>
            <w:vAlign w:val="center"/>
            <w:hideMark/>
          </w:tcPr>
          <w:p w:rsidR="00EF74E4" w:rsidRPr="00EF74E4" w:rsidRDefault="00EF74E4" w:rsidP="00EF74E4">
            <w:pPr>
              <w:jc w:val="center"/>
              <w:rPr>
                <w:rFonts w:ascii="Arial" w:eastAsia="Times New Roman" w:hAnsi="Arial" w:cs="Arial"/>
                <w:sz w:val="20"/>
                <w:szCs w:val="20"/>
                <w:lang w:eastAsia="pt-BR"/>
              </w:rPr>
            </w:pPr>
            <w:proofErr w:type="spellStart"/>
            <w:r w:rsidRPr="00EF74E4">
              <w:rPr>
                <w:rFonts w:ascii="Arial" w:eastAsia="Times New Roman" w:hAnsi="Arial" w:cs="Arial"/>
                <w:sz w:val="20"/>
                <w:szCs w:val="20"/>
                <w:lang w:eastAsia="pt-BR"/>
              </w:rPr>
              <w:t>Aç</w:t>
            </w:r>
            <w:proofErr w:type="spellEnd"/>
            <w:r w:rsidRPr="00EF74E4">
              <w:rPr>
                <w:rFonts w:ascii="Arial" w:eastAsia="Times New Roman" w:hAnsi="Arial" w:cs="Arial"/>
                <w:sz w:val="20"/>
                <w:szCs w:val="20"/>
                <w:lang w:eastAsia="pt-BR"/>
              </w:rPr>
              <w:t>. Araçagi</w:t>
            </w:r>
          </w:p>
        </w:tc>
        <w:tc>
          <w:tcPr>
            <w:tcW w:w="335" w:type="pct"/>
            <w:tcBorders>
              <w:top w:val="nil"/>
              <w:left w:val="nil"/>
              <w:bottom w:val="single" w:sz="4" w:space="0" w:color="auto"/>
              <w:right w:val="single" w:sz="4" w:space="0" w:color="auto"/>
            </w:tcBorders>
            <w:shd w:val="clear" w:color="auto" w:fill="auto"/>
            <w:noWrap/>
            <w:vAlign w:val="center"/>
            <w:hideMark/>
          </w:tcPr>
          <w:p w:rsidR="00EF74E4" w:rsidRPr="00EF74E4" w:rsidRDefault="00EF74E4" w:rsidP="00EF74E4">
            <w:pPr>
              <w:jc w:val="center"/>
              <w:rPr>
                <w:rFonts w:ascii="Arial" w:eastAsia="Times New Roman" w:hAnsi="Arial" w:cs="Arial"/>
                <w:sz w:val="20"/>
                <w:szCs w:val="20"/>
                <w:lang w:eastAsia="pt-BR"/>
              </w:rPr>
            </w:pPr>
            <w:r w:rsidRPr="00EF74E4">
              <w:rPr>
                <w:rFonts w:ascii="Arial" w:eastAsia="Times New Roman" w:hAnsi="Arial" w:cs="Arial"/>
                <w:sz w:val="20"/>
                <w:szCs w:val="20"/>
                <w:lang w:eastAsia="pt-BR"/>
              </w:rPr>
              <w:t>4° BPE</w:t>
            </w:r>
          </w:p>
        </w:tc>
        <w:tc>
          <w:tcPr>
            <w:tcW w:w="716" w:type="pct"/>
            <w:tcBorders>
              <w:top w:val="nil"/>
              <w:left w:val="nil"/>
              <w:bottom w:val="single" w:sz="4" w:space="0" w:color="auto"/>
              <w:right w:val="single" w:sz="4" w:space="0" w:color="auto"/>
            </w:tcBorders>
            <w:shd w:val="clear" w:color="auto" w:fill="auto"/>
            <w:noWrap/>
            <w:vAlign w:val="center"/>
            <w:hideMark/>
          </w:tcPr>
          <w:p w:rsidR="00EF74E4" w:rsidRPr="00EF74E4" w:rsidRDefault="00EF74E4" w:rsidP="00EF74E4">
            <w:pPr>
              <w:jc w:val="center"/>
              <w:rPr>
                <w:rFonts w:ascii="Arial" w:eastAsia="Times New Roman" w:hAnsi="Arial" w:cs="Arial"/>
                <w:sz w:val="20"/>
                <w:szCs w:val="20"/>
                <w:lang w:eastAsia="pt-BR"/>
              </w:rPr>
            </w:pPr>
            <w:r w:rsidRPr="00EF74E4">
              <w:rPr>
                <w:rFonts w:ascii="Arial" w:eastAsia="Times New Roman" w:hAnsi="Arial" w:cs="Arial"/>
                <w:sz w:val="20"/>
                <w:szCs w:val="20"/>
                <w:lang w:eastAsia="pt-BR"/>
              </w:rPr>
              <w:t>6.866</w:t>
            </w:r>
          </w:p>
        </w:tc>
        <w:tc>
          <w:tcPr>
            <w:tcW w:w="653" w:type="pct"/>
            <w:tcBorders>
              <w:top w:val="nil"/>
              <w:left w:val="nil"/>
              <w:bottom w:val="single" w:sz="4" w:space="0" w:color="auto"/>
              <w:right w:val="single" w:sz="4" w:space="0" w:color="auto"/>
            </w:tcBorders>
            <w:shd w:val="clear" w:color="auto" w:fill="auto"/>
            <w:noWrap/>
            <w:vAlign w:val="center"/>
            <w:hideMark/>
          </w:tcPr>
          <w:p w:rsidR="00EF74E4" w:rsidRPr="00EF74E4" w:rsidRDefault="00EF74E4" w:rsidP="00EF74E4">
            <w:pPr>
              <w:jc w:val="center"/>
              <w:rPr>
                <w:rFonts w:ascii="Arial" w:eastAsia="Times New Roman" w:hAnsi="Arial" w:cs="Arial"/>
                <w:sz w:val="20"/>
                <w:szCs w:val="20"/>
                <w:lang w:eastAsia="pt-BR"/>
              </w:rPr>
            </w:pPr>
            <w:r w:rsidRPr="00EF74E4">
              <w:rPr>
                <w:rFonts w:ascii="Arial" w:eastAsia="Times New Roman" w:hAnsi="Arial" w:cs="Arial"/>
                <w:sz w:val="20"/>
                <w:szCs w:val="20"/>
                <w:lang w:eastAsia="pt-BR"/>
              </w:rPr>
              <w:t>7.782</w:t>
            </w:r>
          </w:p>
        </w:tc>
        <w:tc>
          <w:tcPr>
            <w:tcW w:w="389" w:type="pct"/>
            <w:tcBorders>
              <w:top w:val="nil"/>
              <w:left w:val="nil"/>
              <w:bottom w:val="single" w:sz="4" w:space="0" w:color="auto"/>
              <w:right w:val="single" w:sz="4" w:space="0" w:color="auto"/>
            </w:tcBorders>
            <w:shd w:val="clear" w:color="auto" w:fill="auto"/>
            <w:noWrap/>
            <w:vAlign w:val="center"/>
            <w:hideMark/>
          </w:tcPr>
          <w:p w:rsidR="00EF74E4" w:rsidRPr="00EF74E4" w:rsidRDefault="00EF74E4" w:rsidP="00EF74E4">
            <w:pPr>
              <w:jc w:val="center"/>
              <w:rPr>
                <w:rFonts w:ascii="Arial" w:eastAsia="Times New Roman" w:hAnsi="Arial" w:cs="Arial"/>
                <w:sz w:val="20"/>
                <w:szCs w:val="20"/>
                <w:lang w:eastAsia="pt-BR"/>
              </w:rPr>
            </w:pPr>
            <w:r w:rsidRPr="00EF74E4">
              <w:rPr>
                <w:rFonts w:ascii="Arial" w:eastAsia="Times New Roman" w:hAnsi="Arial" w:cs="Arial"/>
                <w:sz w:val="20"/>
                <w:szCs w:val="20"/>
                <w:lang w:eastAsia="pt-BR"/>
              </w:rPr>
              <w:t>34</w:t>
            </w:r>
          </w:p>
        </w:tc>
        <w:tc>
          <w:tcPr>
            <w:tcW w:w="746" w:type="pct"/>
            <w:tcBorders>
              <w:top w:val="nil"/>
              <w:left w:val="nil"/>
              <w:bottom w:val="single" w:sz="4" w:space="0" w:color="auto"/>
              <w:right w:val="single" w:sz="8" w:space="0" w:color="auto"/>
            </w:tcBorders>
            <w:shd w:val="clear" w:color="auto" w:fill="auto"/>
            <w:noWrap/>
            <w:vAlign w:val="center"/>
            <w:hideMark/>
          </w:tcPr>
          <w:p w:rsidR="00EF74E4" w:rsidRPr="00EF74E4" w:rsidRDefault="00EF74E4" w:rsidP="00EF74E4">
            <w:pPr>
              <w:jc w:val="center"/>
              <w:rPr>
                <w:rFonts w:ascii="Arial" w:eastAsia="Times New Roman" w:hAnsi="Arial" w:cs="Arial"/>
                <w:sz w:val="20"/>
                <w:szCs w:val="20"/>
                <w:lang w:eastAsia="pt-BR"/>
              </w:rPr>
            </w:pPr>
            <w:r w:rsidRPr="00EF74E4">
              <w:rPr>
                <w:rFonts w:ascii="Arial" w:eastAsia="Times New Roman" w:hAnsi="Arial" w:cs="Arial"/>
                <w:sz w:val="20"/>
                <w:szCs w:val="20"/>
                <w:lang w:eastAsia="pt-BR"/>
              </w:rPr>
              <w:t>113,34</w:t>
            </w:r>
          </w:p>
        </w:tc>
      </w:tr>
      <w:tr w:rsidR="00D55EA4" w:rsidRPr="00EF74E4" w:rsidTr="00DD32BC">
        <w:trPr>
          <w:trHeight w:val="255"/>
        </w:trPr>
        <w:tc>
          <w:tcPr>
            <w:tcW w:w="692" w:type="pct"/>
            <w:tcBorders>
              <w:top w:val="nil"/>
              <w:left w:val="single" w:sz="8" w:space="0" w:color="auto"/>
              <w:bottom w:val="single" w:sz="4" w:space="0" w:color="auto"/>
              <w:right w:val="single" w:sz="4" w:space="0" w:color="auto"/>
            </w:tcBorders>
            <w:shd w:val="clear" w:color="auto" w:fill="auto"/>
            <w:noWrap/>
            <w:vAlign w:val="center"/>
            <w:hideMark/>
          </w:tcPr>
          <w:p w:rsidR="00EF74E4" w:rsidRPr="00EF74E4" w:rsidRDefault="00EF74E4" w:rsidP="00EF74E4">
            <w:pPr>
              <w:jc w:val="center"/>
              <w:rPr>
                <w:rFonts w:ascii="Arial" w:eastAsia="Times New Roman" w:hAnsi="Arial" w:cs="Arial"/>
                <w:sz w:val="20"/>
                <w:szCs w:val="20"/>
                <w:lang w:eastAsia="pt-BR"/>
              </w:rPr>
            </w:pPr>
            <w:r w:rsidRPr="00EF74E4">
              <w:rPr>
                <w:rFonts w:ascii="Arial" w:eastAsia="Times New Roman" w:hAnsi="Arial" w:cs="Arial"/>
                <w:sz w:val="20"/>
                <w:szCs w:val="20"/>
                <w:lang w:eastAsia="pt-BR"/>
              </w:rPr>
              <w:t>Frei Martinho</w:t>
            </w:r>
          </w:p>
        </w:tc>
        <w:tc>
          <w:tcPr>
            <w:tcW w:w="816" w:type="pct"/>
            <w:tcBorders>
              <w:top w:val="nil"/>
              <w:left w:val="nil"/>
              <w:bottom w:val="single" w:sz="4" w:space="0" w:color="auto"/>
              <w:right w:val="single" w:sz="4" w:space="0" w:color="auto"/>
            </w:tcBorders>
            <w:shd w:val="clear" w:color="auto" w:fill="auto"/>
            <w:noWrap/>
            <w:vAlign w:val="center"/>
            <w:hideMark/>
          </w:tcPr>
          <w:p w:rsidR="00EF74E4" w:rsidRPr="00EF74E4" w:rsidRDefault="00EF74E4" w:rsidP="00EF74E4">
            <w:pPr>
              <w:jc w:val="center"/>
              <w:rPr>
                <w:rFonts w:ascii="Arial" w:eastAsia="Times New Roman" w:hAnsi="Arial" w:cs="Arial"/>
                <w:sz w:val="20"/>
                <w:szCs w:val="20"/>
                <w:lang w:eastAsia="pt-BR"/>
              </w:rPr>
            </w:pPr>
            <w:r w:rsidRPr="00EF74E4">
              <w:rPr>
                <w:rFonts w:ascii="Arial" w:eastAsia="Times New Roman" w:hAnsi="Arial" w:cs="Arial"/>
                <w:sz w:val="20"/>
                <w:szCs w:val="20"/>
                <w:lang w:eastAsia="pt-BR"/>
              </w:rPr>
              <w:t>Seridó Oriental Paraibano</w:t>
            </w:r>
          </w:p>
        </w:tc>
        <w:tc>
          <w:tcPr>
            <w:tcW w:w="653" w:type="pct"/>
            <w:tcBorders>
              <w:top w:val="nil"/>
              <w:left w:val="nil"/>
              <w:bottom w:val="single" w:sz="4" w:space="0" w:color="auto"/>
              <w:right w:val="single" w:sz="4" w:space="0" w:color="auto"/>
            </w:tcBorders>
            <w:shd w:val="clear" w:color="auto" w:fill="auto"/>
            <w:noWrap/>
            <w:vAlign w:val="center"/>
            <w:hideMark/>
          </w:tcPr>
          <w:p w:rsidR="00EF74E4" w:rsidRPr="00EF74E4" w:rsidRDefault="00EF74E4" w:rsidP="00EF74E4">
            <w:pPr>
              <w:jc w:val="center"/>
              <w:rPr>
                <w:rFonts w:ascii="Arial" w:eastAsia="Times New Roman" w:hAnsi="Arial" w:cs="Arial"/>
                <w:sz w:val="20"/>
                <w:szCs w:val="20"/>
                <w:lang w:eastAsia="pt-BR"/>
              </w:rPr>
            </w:pPr>
            <w:proofErr w:type="spellStart"/>
            <w:r w:rsidRPr="00EF74E4">
              <w:rPr>
                <w:rFonts w:ascii="Arial" w:eastAsia="Times New Roman" w:hAnsi="Arial" w:cs="Arial"/>
                <w:sz w:val="20"/>
                <w:szCs w:val="20"/>
                <w:lang w:eastAsia="pt-BR"/>
              </w:rPr>
              <w:t>Aç</w:t>
            </w:r>
            <w:proofErr w:type="spellEnd"/>
            <w:r w:rsidRPr="00EF74E4">
              <w:rPr>
                <w:rFonts w:ascii="Arial" w:eastAsia="Times New Roman" w:hAnsi="Arial" w:cs="Arial"/>
                <w:sz w:val="20"/>
                <w:szCs w:val="20"/>
                <w:lang w:eastAsia="pt-BR"/>
              </w:rPr>
              <w:t>. Araçagi</w:t>
            </w:r>
          </w:p>
        </w:tc>
        <w:tc>
          <w:tcPr>
            <w:tcW w:w="335" w:type="pct"/>
            <w:tcBorders>
              <w:top w:val="nil"/>
              <w:left w:val="nil"/>
              <w:bottom w:val="single" w:sz="4" w:space="0" w:color="auto"/>
              <w:right w:val="single" w:sz="4" w:space="0" w:color="auto"/>
            </w:tcBorders>
            <w:shd w:val="clear" w:color="auto" w:fill="auto"/>
            <w:noWrap/>
            <w:vAlign w:val="center"/>
            <w:hideMark/>
          </w:tcPr>
          <w:p w:rsidR="00EF74E4" w:rsidRPr="00EF74E4" w:rsidRDefault="00EF74E4" w:rsidP="00EF74E4">
            <w:pPr>
              <w:jc w:val="center"/>
              <w:rPr>
                <w:rFonts w:ascii="Arial" w:eastAsia="Times New Roman" w:hAnsi="Arial" w:cs="Arial"/>
                <w:sz w:val="20"/>
                <w:szCs w:val="20"/>
                <w:lang w:eastAsia="pt-BR"/>
              </w:rPr>
            </w:pPr>
            <w:r w:rsidRPr="00EF74E4">
              <w:rPr>
                <w:rFonts w:ascii="Arial" w:eastAsia="Times New Roman" w:hAnsi="Arial" w:cs="Arial"/>
                <w:sz w:val="20"/>
                <w:szCs w:val="20"/>
                <w:lang w:eastAsia="pt-BR"/>
              </w:rPr>
              <w:t>4° BPE</w:t>
            </w:r>
          </w:p>
        </w:tc>
        <w:tc>
          <w:tcPr>
            <w:tcW w:w="716" w:type="pct"/>
            <w:tcBorders>
              <w:top w:val="nil"/>
              <w:left w:val="nil"/>
              <w:bottom w:val="single" w:sz="4" w:space="0" w:color="auto"/>
              <w:right w:val="single" w:sz="4" w:space="0" w:color="auto"/>
            </w:tcBorders>
            <w:shd w:val="clear" w:color="auto" w:fill="auto"/>
            <w:noWrap/>
            <w:vAlign w:val="center"/>
            <w:hideMark/>
          </w:tcPr>
          <w:p w:rsidR="00EF74E4" w:rsidRPr="00EF74E4" w:rsidRDefault="00EF74E4" w:rsidP="00EF74E4">
            <w:pPr>
              <w:jc w:val="center"/>
              <w:rPr>
                <w:rFonts w:ascii="Arial" w:eastAsia="Times New Roman" w:hAnsi="Arial" w:cs="Arial"/>
                <w:sz w:val="20"/>
                <w:szCs w:val="20"/>
                <w:lang w:eastAsia="pt-BR"/>
              </w:rPr>
            </w:pPr>
            <w:r w:rsidRPr="00EF74E4">
              <w:rPr>
                <w:rFonts w:ascii="Arial" w:eastAsia="Times New Roman" w:hAnsi="Arial" w:cs="Arial"/>
                <w:sz w:val="20"/>
                <w:szCs w:val="20"/>
                <w:lang w:eastAsia="pt-BR"/>
              </w:rPr>
              <w:t>2.933</w:t>
            </w:r>
          </w:p>
        </w:tc>
        <w:tc>
          <w:tcPr>
            <w:tcW w:w="653" w:type="pct"/>
            <w:tcBorders>
              <w:top w:val="nil"/>
              <w:left w:val="nil"/>
              <w:bottom w:val="single" w:sz="4" w:space="0" w:color="auto"/>
              <w:right w:val="single" w:sz="4" w:space="0" w:color="auto"/>
            </w:tcBorders>
            <w:shd w:val="clear" w:color="auto" w:fill="auto"/>
            <w:noWrap/>
            <w:vAlign w:val="center"/>
            <w:hideMark/>
          </w:tcPr>
          <w:p w:rsidR="00EF74E4" w:rsidRPr="00EF74E4" w:rsidRDefault="00EF74E4" w:rsidP="00EF74E4">
            <w:pPr>
              <w:jc w:val="center"/>
              <w:rPr>
                <w:rFonts w:ascii="Arial" w:eastAsia="Times New Roman" w:hAnsi="Arial" w:cs="Arial"/>
                <w:sz w:val="20"/>
                <w:szCs w:val="20"/>
                <w:lang w:eastAsia="pt-BR"/>
              </w:rPr>
            </w:pPr>
            <w:r w:rsidRPr="00EF74E4">
              <w:rPr>
                <w:rFonts w:ascii="Arial" w:eastAsia="Times New Roman" w:hAnsi="Arial" w:cs="Arial"/>
                <w:sz w:val="20"/>
                <w:szCs w:val="20"/>
                <w:lang w:eastAsia="pt-BR"/>
              </w:rPr>
              <w:t>1.004</w:t>
            </w:r>
          </w:p>
        </w:tc>
        <w:tc>
          <w:tcPr>
            <w:tcW w:w="389" w:type="pct"/>
            <w:tcBorders>
              <w:top w:val="nil"/>
              <w:left w:val="nil"/>
              <w:bottom w:val="single" w:sz="4" w:space="0" w:color="auto"/>
              <w:right w:val="single" w:sz="4" w:space="0" w:color="auto"/>
            </w:tcBorders>
            <w:shd w:val="clear" w:color="auto" w:fill="auto"/>
            <w:noWrap/>
            <w:vAlign w:val="center"/>
            <w:hideMark/>
          </w:tcPr>
          <w:p w:rsidR="00EF74E4" w:rsidRPr="00EF74E4" w:rsidRDefault="00EF74E4" w:rsidP="00EF74E4">
            <w:pPr>
              <w:jc w:val="center"/>
              <w:rPr>
                <w:rFonts w:ascii="Arial" w:eastAsia="Times New Roman" w:hAnsi="Arial" w:cs="Arial"/>
                <w:sz w:val="20"/>
                <w:szCs w:val="20"/>
                <w:lang w:eastAsia="pt-BR"/>
              </w:rPr>
            </w:pPr>
            <w:r w:rsidRPr="00EF74E4">
              <w:rPr>
                <w:rFonts w:ascii="Arial" w:eastAsia="Times New Roman" w:hAnsi="Arial" w:cs="Arial"/>
                <w:sz w:val="20"/>
                <w:szCs w:val="20"/>
                <w:lang w:eastAsia="pt-BR"/>
              </w:rPr>
              <w:t>4</w:t>
            </w:r>
          </w:p>
        </w:tc>
        <w:tc>
          <w:tcPr>
            <w:tcW w:w="746" w:type="pct"/>
            <w:tcBorders>
              <w:top w:val="nil"/>
              <w:left w:val="nil"/>
              <w:bottom w:val="single" w:sz="4" w:space="0" w:color="auto"/>
              <w:right w:val="single" w:sz="8" w:space="0" w:color="auto"/>
            </w:tcBorders>
            <w:shd w:val="clear" w:color="auto" w:fill="auto"/>
            <w:noWrap/>
            <w:vAlign w:val="center"/>
            <w:hideMark/>
          </w:tcPr>
          <w:p w:rsidR="00EF74E4" w:rsidRPr="00EF74E4" w:rsidRDefault="00EF74E4" w:rsidP="00EF74E4">
            <w:pPr>
              <w:jc w:val="center"/>
              <w:rPr>
                <w:rFonts w:ascii="Arial" w:eastAsia="Times New Roman" w:hAnsi="Arial" w:cs="Arial"/>
                <w:sz w:val="20"/>
                <w:szCs w:val="20"/>
                <w:lang w:eastAsia="pt-BR"/>
              </w:rPr>
            </w:pPr>
            <w:r w:rsidRPr="00EF74E4">
              <w:rPr>
                <w:rFonts w:ascii="Arial" w:eastAsia="Times New Roman" w:hAnsi="Arial" w:cs="Arial"/>
                <w:sz w:val="20"/>
                <w:szCs w:val="20"/>
                <w:lang w:eastAsia="pt-BR"/>
              </w:rPr>
              <w:t>34,23</w:t>
            </w:r>
          </w:p>
        </w:tc>
      </w:tr>
      <w:tr w:rsidR="00D55EA4" w:rsidRPr="00EF74E4" w:rsidTr="00DD32BC">
        <w:trPr>
          <w:trHeight w:val="255"/>
        </w:trPr>
        <w:tc>
          <w:tcPr>
            <w:tcW w:w="692" w:type="pct"/>
            <w:tcBorders>
              <w:top w:val="nil"/>
              <w:left w:val="single" w:sz="8" w:space="0" w:color="auto"/>
              <w:bottom w:val="single" w:sz="4" w:space="0" w:color="auto"/>
              <w:right w:val="single" w:sz="4" w:space="0" w:color="auto"/>
            </w:tcBorders>
            <w:shd w:val="clear" w:color="auto" w:fill="auto"/>
            <w:noWrap/>
            <w:vAlign w:val="center"/>
            <w:hideMark/>
          </w:tcPr>
          <w:p w:rsidR="00EF74E4" w:rsidRPr="00EF74E4" w:rsidRDefault="00EF74E4" w:rsidP="00EF74E4">
            <w:pPr>
              <w:jc w:val="center"/>
              <w:rPr>
                <w:rFonts w:ascii="Arial" w:eastAsia="Times New Roman" w:hAnsi="Arial" w:cs="Arial"/>
                <w:sz w:val="20"/>
                <w:szCs w:val="20"/>
                <w:lang w:eastAsia="pt-BR"/>
              </w:rPr>
            </w:pPr>
            <w:r w:rsidRPr="00EF74E4">
              <w:rPr>
                <w:rFonts w:ascii="Arial" w:eastAsia="Times New Roman" w:hAnsi="Arial" w:cs="Arial"/>
                <w:sz w:val="20"/>
                <w:szCs w:val="20"/>
                <w:lang w:eastAsia="pt-BR"/>
              </w:rPr>
              <w:t>Juazeirinho</w:t>
            </w:r>
          </w:p>
        </w:tc>
        <w:tc>
          <w:tcPr>
            <w:tcW w:w="816" w:type="pct"/>
            <w:tcBorders>
              <w:top w:val="nil"/>
              <w:left w:val="nil"/>
              <w:bottom w:val="single" w:sz="4" w:space="0" w:color="auto"/>
              <w:right w:val="single" w:sz="4" w:space="0" w:color="auto"/>
            </w:tcBorders>
            <w:shd w:val="clear" w:color="auto" w:fill="auto"/>
            <w:noWrap/>
            <w:vAlign w:val="center"/>
            <w:hideMark/>
          </w:tcPr>
          <w:p w:rsidR="00EF74E4" w:rsidRPr="00EF74E4" w:rsidRDefault="00EF74E4" w:rsidP="00EF74E4">
            <w:pPr>
              <w:jc w:val="center"/>
              <w:rPr>
                <w:rFonts w:ascii="Arial" w:eastAsia="Times New Roman" w:hAnsi="Arial" w:cs="Arial"/>
                <w:sz w:val="20"/>
                <w:szCs w:val="20"/>
                <w:lang w:eastAsia="pt-BR"/>
              </w:rPr>
            </w:pPr>
            <w:r w:rsidRPr="00EF74E4">
              <w:rPr>
                <w:rFonts w:ascii="Arial" w:eastAsia="Times New Roman" w:hAnsi="Arial" w:cs="Arial"/>
                <w:sz w:val="20"/>
                <w:szCs w:val="20"/>
                <w:lang w:eastAsia="pt-BR"/>
              </w:rPr>
              <w:t>Seridó Oriental Paraibano</w:t>
            </w:r>
          </w:p>
        </w:tc>
        <w:tc>
          <w:tcPr>
            <w:tcW w:w="653" w:type="pct"/>
            <w:tcBorders>
              <w:top w:val="nil"/>
              <w:left w:val="nil"/>
              <w:bottom w:val="single" w:sz="4" w:space="0" w:color="auto"/>
              <w:right w:val="single" w:sz="4" w:space="0" w:color="auto"/>
            </w:tcBorders>
            <w:shd w:val="clear" w:color="auto" w:fill="auto"/>
            <w:noWrap/>
            <w:vAlign w:val="center"/>
            <w:hideMark/>
          </w:tcPr>
          <w:p w:rsidR="00EF74E4" w:rsidRPr="00EF74E4" w:rsidRDefault="00EF74E4" w:rsidP="00EF74E4">
            <w:pPr>
              <w:jc w:val="center"/>
              <w:rPr>
                <w:rFonts w:ascii="Arial" w:eastAsia="Times New Roman" w:hAnsi="Arial" w:cs="Arial"/>
                <w:sz w:val="20"/>
                <w:szCs w:val="20"/>
                <w:lang w:eastAsia="pt-BR"/>
              </w:rPr>
            </w:pPr>
            <w:proofErr w:type="spellStart"/>
            <w:r w:rsidRPr="00EF74E4">
              <w:rPr>
                <w:rFonts w:ascii="Arial" w:eastAsia="Times New Roman" w:hAnsi="Arial" w:cs="Arial"/>
                <w:sz w:val="20"/>
                <w:szCs w:val="20"/>
                <w:lang w:eastAsia="pt-BR"/>
              </w:rPr>
              <w:t>Aç</w:t>
            </w:r>
            <w:proofErr w:type="spellEnd"/>
            <w:r w:rsidRPr="00EF74E4">
              <w:rPr>
                <w:rFonts w:ascii="Arial" w:eastAsia="Times New Roman" w:hAnsi="Arial" w:cs="Arial"/>
                <w:sz w:val="20"/>
                <w:szCs w:val="20"/>
                <w:lang w:eastAsia="pt-BR"/>
              </w:rPr>
              <w:t xml:space="preserve"> Boqueirão</w:t>
            </w:r>
          </w:p>
        </w:tc>
        <w:tc>
          <w:tcPr>
            <w:tcW w:w="335" w:type="pct"/>
            <w:tcBorders>
              <w:top w:val="nil"/>
              <w:left w:val="nil"/>
              <w:bottom w:val="single" w:sz="4" w:space="0" w:color="auto"/>
              <w:right w:val="single" w:sz="4" w:space="0" w:color="auto"/>
            </w:tcBorders>
            <w:shd w:val="clear" w:color="auto" w:fill="auto"/>
            <w:noWrap/>
            <w:vAlign w:val="center"/>
            <w:hideMark/>
          </w:tcPr>
          <w:p w:rsidR="00EF74E4" w:rsidRPr="00EF74E4" w:rsidRDefault="00EF74E4" w:rsidP="00EF74E4">
            <w:pPr>
              <w:jc w:val="center"/>
              <w:rPr>
                <w:rFonts w:ascii="Arial" w:eastAsia="Times New Roman" w:hAnsi="Arial" w:cs="Arial"/>
                <w:sz w:val="20"/>
                <w:szCs w:val="20"/>
                <w:lang w:eastAsia="pt-BR"/>
              </w:rPr>
            </w:pPr>
            <w:r w:rsidRPr="00EF74E4">
              <w:rPr>
                <w:rFonts w:ascii="Arial" w:eastAsia="Times New Roman" w:hAnsi="Arial" w:cs="Arial"/>
                <w:sz w:val="20"/>
                <w:szCs w:val="20"/>
                <w:lang w:eastAsia="pt-BR"/>
              </w:rPr>
              <w:t>16º RCM</w:t>
            </w:r>
          </w:p>
        </w:tc>
        <w:tc>
          <w:tcPr>
            <w:tcW w:w="716" w:type="pct"/>
            <w:tcBorders>
              <w:top w:val="nil"/>
              <w:left w:val="nil"/>
              <w:bottom w:val="single" w:sz="4" w:space="0" w:color="auto"/>
              <w:right w:val="single" w:sz="4" w:space="0" w:color="auto"/>
            </w:tcBorders>
            <w:shd w:val="clear" w:color="auto" w:fill="auto"/>
            <w:noWrap/>
            <w:vAlign w:val="center"/>
            <w:hideMark/>
          </w:tcPr>
          <w:p w:rsidR="00EF74E4" w:rsidRPr="00EF74E4" w:rsidRDefault="00EF74E4" w:rsidP="00EF74E4">
            <w:pPr>
              <w:jc w:val="center"/>
              <w:rPr>
                <w:rFonts w:ascii="Arial" w:eastAsia="Times New Roman" w:hAnsi="Arial" w:cs="Arial"/>
                <w:sz w:val="20"/>
                <w:szCs w:val="20"/>
                <w:lang w:eastAsia="pt-BR"/>
              </w:rPr>
            </w:pPr>
            <w:r w:rsidRPr="00EF74E4">
              <w:rPr>
                <w:rFonts w:ascii="Arial" w:eastAsia="Times New Roman" w:hAnsi="Arial" w:cs="Arial"/>
                <w:sz w:val="20"/>
                <w:szCs w:val="20"/>
                <w:lang w:eastAsia="pt-BR"/>
              </w:rPr>
              <w:t>16.776</w:t>
            </w:r>
          </w:p>
        </w:tc>
        <w:tc>
          <w:tcPr>
            <w:tcW w:w="653" w:type="pct"/>
            <w:tcBorders>
              <w:top w:val="nil"/>
              <w:left w:val="nil"/>
              <w:bottom w:val="single" w:sz="4" w:space="0" w:color="auto"/>
              <w:right w:val="single" w:sz="4" w:space="0" w:color="auto"/>
            </w:tcBorders>
            <w:shd w:val="clear" w:color="auto" w:fill="auto"/>
            <w:noWrap/>
            <w:vAlign w:val="center"/>
            <w:hideMark/>
          </w:tcPr>
          <w:p w:rsidR="00EF74E4" w:rsidRPr="00EF74E4" w:rsidRDefault="00EF74E4" w:rsidP="00EF74E4">
            <w:pPr>
              <w:jc w:val="center"/>
              <w:rPr>
                <w:rFonts w:ascii="Arial" w:eastAsia="Times New Roman" w:hAnsi="Arial" w:cs="Arial"/>
                <w:sz w:val="20"/>
                <w:szCs w:val="20"/>
                <w:lang w:eastAsia="pt-BR"/>
              </w:rPr>
            </w:pPr>
            <w:r w:rsidRPr="00EF74E4">
              <w:rPr>
                <w:rFonts w:ascii="Arial" w:eastAsia="Times New Roman" w:hAnsi="Arial" w:cs="Arial"/>
                <w:sz w:val="20"/>
                <w:szCs w:val="20"/>
                <w:lang w:eastAsia="pt-BR"/>
              </w:rPr>
              <w:t>7.089</w:t>
            </w:r>
          </w:p>
        </w:tc>
        <w:tc>
          <w:tcPr>
            <w:tcW w:w="389" w:type="pct"/>
            <w:tcBorders>
              <w:top w:val="nil"/>
              <w:left w:val="nil"/>
              <w:bottom w:val="single" w:sz="4" w:space="0" w:color="auto"/>
              <w:right w:val="single" w:sz="4" w:space="0" w:color="auto"/>
            </w:tcBorders>
            <w:shd w:val="clear" w:color="auto" w:fill="auto"/>
            <w:noWrap/>
            <w:vAlign w:val="center"/>
            <w:hideMark/>
          </w:tcPr>
          <w:p w:rsidR="00EF74E4" w:rsidRPr="00EF74E4" w:rsidRDefault="00EF74E4" w:rsidP="00EF74E4">
            <w:pPr>
              <w:jc w:val="center"/>
              <w:rPr>
                <w:rFonts w:ascii="Arial" w:eastAsia="Times New Roman" w:hAnsi="Arial" w:cs="Arial"/>
                <w:sz w:val="20"/>
                <w:szCs w:val="20"/>
                <w:lang w:eastAsia="pt-BR"/>
              </w:rPr>
            </w:pPr>
            <w:r w:rsidRPr="00EF74E4">
              <w:rPr>
                <w:rFonts w:ascii="Arial" w:eastAsia="Times New Roman" w:hAnsi="Arial" w:cs="Arial"/>
                <w:sz w:val="20"/>
                <w:szCs w:val="20"/>
                <w:lang w:eastAsia="pt-BR"/>
              </w:rPr>
              <w:t>23</w:t>
            </w:r>
          </w:p>
        </w:tc>
        <w:tc>
          <w:tcPr>
            <w:tcW w:w="746" w:type="pct"/>
            <w:tcBorders>
              <w:top w:val="nil"/>
              <w:left w:val="nil"/>
              <w:bottom w:val="single" w:sz="4" w:space="0" w:color="auto"/>
              <w:right w:val="single" w:sz="8" w:space="0" w:color="auto"/>
            </w:tcBorders>
            <w:shd w:val="clear" w:color="auto" w:fill="auto"/>
            <w:noWrap/>
            <w:vAlign w:val="center"/>
            <w:hideMark/>
          </w:tcPr>
          <w:p w:rsidR="00EF74E4" w:rsidRPr="00EF74E4" w:rsidRDefault="00EF74E4" w:rsidP="00EF74E4">
            <w:pPr>
              <w:jc w:val="center"/>
              <w:rPr>
                <w:rFonts w:ascii="Arial" w:eastAsia="Times New Roman" w:hAnsi="Arial" w:cs="Arial"/>
                <w:sz w:val="20"/>
                <w:szCs w:val="20"/>
                <w:lang w:eastAsia="pt-BR"/>
              </w:rPr>
            </w:pPr>
            <w:r w:rsidRPr="00EF74E4">
              <w:rPr>
                <w:rFonts w:ascii="Arial" w:eastAsia="Times New Roman" w:hAnsi="Arial" w:cs="Arial"/>
                <w:sz w:val="20"/>
                <w:szCs w:val="20"/>
                <w:lang w:eastAsia="pt-BR"/>
              </w:rPr>
              <w:t>42,25</w:t>
            </w:r>
          </w:p>
        </w:tc>
      </w:tr>
      <w:tr w:rsidR="00D55EA4" w:rsidRPr="00EF74E4" w:rsidTr="00DD32BC">
        <w:trPr>
          <w:trHeight w:val="255"/>
        </w:trPr>
        <w:tc>
          <w:tcPr>
            <w:tcW w:w="692" w:type="pct"/>
            <w:tcBorders>
              <w:top w:val="nil"/>
              <w:left w:val="single" w:sz="8" w:space="0" w:color="auto"/>
              <w:bottom w:val="single" w:sz="4" w:space="0" w:color="auto"/>
              <w:right w:val="single" w:sz="4" w:space="0" w:color="auto"/>
            </w:tcBorders>
            <w:shd w:val="clear" w:color="auto" w:fill="auto"/>
            <w:noWrap/>
            <w:vAlign w:val="center"/>
            <w:hideMark/>
          </w:tcPr>
          <w:p w:rsidR="00EF74E4" w:rsidRPr="00EF74E4" w:rsidRDefault="00EF74E4" w:rsidP="00D55EA4">
            <w:pPr>
              <w:jc w:val="center"/>
              <w:rPr>
                <w:rFonts w:ascii="Arial" w:eastAsia="Times New Roman" w:hAnsi="Arial" w:cs="Arial"/>
                <w:sz w:val="20"/>
                <w:szCs w:val="20"/>
                <w:lang w:eastAsia="pt-BR"/>
              </w:rPr>
            </w:pPr>
            <w:r w:rsidRPr="00EF74E4">
              <w:rPr>
                <w:rFonts w:ascii="Arial" w:eastAsia="Times New Roman" w:hAnsi="Arial" w:cs="Arial"/>
                <w:sz w:val="20"/>
                <w:szCs w:val="20"/>
                <w:lang w:eastAsia="pt-BR"/>
              </w:rPr>
              <w:t>J</w:t>
            </w:r>
            <w:r w:rsidR="00D55EA4">
              <w:rPr>
                <w:rFonts w:ascii="Arial" w:eastAsia="Times New Roman" w:hAnsi="Arial" w:cs="Arial"/>
                <w:sz w:val="20"/>
                <w:szCs w:val="20"/>
                <w:lang w:eastAsia="pt-BR"/>
              </w:rPr>
              <w:t>.</w:t>
            </w:r>
            <w:r w:rsidRPr="00EF74E4">
              <w:rPr>
                <w:rFonts w:ascii="Arial" w:eastAsia="Times New Roman" w:hAnsi="Arial" w:cs="Arial"/>
                <w:sz w:val="20"/>
                <w:szCs w:val="20"/>
                <w:lang w:eastAsia="pt-BR"/>
              </w:rPr>
              <w:t xml:space="preserve"> do Seridó</w:t>
            </w:r>
          </w:p>
        </w:tc>
        <w:tc>
          <w:tcPr>
            <w:tcW w:w="816" w:type="pct"/>
            <w:tcBorders>
              <w:top w:val="nil"/>
              <w:left w:val="nil"/>
              <w:bottom w:val="single" w:sz="4" w:space="0" w:color="auto"/>
              <w:right w:val="single" w:sz="4" w:space="0" w:color="auto"/>
            </w:tcBorders>
            <w:shd w:val="clear" w:color="auto" w:fill="auto"/>
            <w:noWrap/>
            <w:vAlign w:val="center"/>
            <w:hideMark/>
          </w:tcPr>
          <w:p w:rsidR="00EF74E4" w:rsidRPr="00EF74E4" w:rsidRDefault="00EF74E4" w:rsidP="00EF74E4">
            <w:pPr>
              <w:jc w:val="center"/>
              <w:rPr>
                <w:rFonts w:ascii="Arial" w:eastAsia="Times New Roman" w:hAnsi="Arial" w:cs="Arial"/>
                <w:sz w:val="20"/>
                <w:szCs w:val="20"/>
                <w:lang w:eastAsia="pt-BR"/>
              </w:rPr>
            </w:pPr>
            <w:r w:rsidRPr="00EF74E4">
              <w:rPr>
                <w:rFonts w:ascii="Arial" w:eastAsia="Times New Roman" w:hAnsi="Arial" w:cs="Arial"/>
                <w:sz w:val="20"/>
                <w:szCs w:val="20"/>
                <w:lang w:eastAsia="pt-BR"/>
              </w:rPr>
              <w:t>Seridó Ocidental Paraibano</w:t>
            </w:r>
          </w:p>
        </w:tc>
        <w:tc>
          <w:tcPr>
            <w:tcW w:w="653" w:type="pct"/>
            <w:tcBorders>
              <w:top w:val="nil"/>
              <w:left w:val="nil"/>
              <w:bottom w:val="single" w:sz="4" w:space="0" w:color="auto"/>
              <w:right w:val="single" w:sz="4" w:space="0" w:color="auto"/>
            </w:tcBorders>
            <w:shd w:val="clear" w:color="auto" w:fill="auto"/>
            <w:noWrap/>
            <w:vAlign w:val="center"/>
            <w:hideMark/>
          </w:tcPr>
          <w:p w:rsidR="00EF74E4" w:rsidRPr="00EF74E4" w:rsidRDefault="00EF74E4" w:rsidP="00EF74E4">
            <w:pPr>
              <w:jc w:val="center"/>
              <w:rPr>
                <w:rFonts w:ascii="Arial" w:eastAsia="Times New Roman" w:hAnsi="Arial" w:cs="Arial"/>
                <w:sz w:val="20"/>
                <w:szCs w:val="20"/>
                <w:lang w:eastAsia="pt-BR"/>
              </w:rPr>
            </w:pPr>
            <w:proofErr w:type="spellStart"/>
            <w:r w:rsidRPr="00EF74E4">
              <w:rPr>
                <w:rFonts w:ascii="Arial" w:eastAsia="Times New Roman" w:hAnsi="Arial" w:cs="Arial"/>
                <w:sz w:val="20"/>
                <w:szCs w:val="20"/>
                <w:lang w:eastAsia="pt-BR"/>
              </w:rPr>
              <w:t>Aç</w:t>
            </w:r>
            <w:proofErr w:type="spellEnd"/>
            <w:r w:rsidRPr="00EF74E4">
              <w:rPr>
                <w:rFonts w:ascii="Arial" w:eastAsia="Times New Roman" w:hAnsi="Arial" w:cs="Arial"/>
                <w:sz w:val="20"/>
                <w:szCs w:val="20"/>
                <w:lang w:eastAsia="pt-BR"/>
              </w:rPr>
              <w:t>. Cachoeira dos Cegos</w:t>
            </w:r>
          </w:p>
        </w:tc>
        <w:tc>
          <w:tcPr>
            <w:tcW w:w="335" w:type="pct"/>
            <w:tcBorders>
              <w:top w:val="nil"/>
              <w:left w:val="nil"/>
              <w:bottom w:val="single" w:sz="4" w:space="0" w:color="auto"/>
              <w:right w:val="single" w:sz="4" w:space="0" w:color="auto"/>
            </w:tcBorders>
            <w:shd w:val="clear" w:color="auto" w:fill="auto"/>
            <w:noWrap/>
            <w:vAlign w:val="center"/>
            <w:hideMark/>
          </w:tcPr>
          <w:p w:rsidR="00EF74E4" w:rsidRPr="00EF74E4" w:rsidRDefault="00EF74E4" w:rsidP="00EF74E4">
            <w:pPr>
              <w:jc w:val="center"/>
              <w:rPr>
                <w:rFonts w:ascii="Arial" w:eastAsia="Times New Roman" w:hAnsi="Arial" w:cs="Arial"/>
                <w:sz w:val="20"/>
                <w:szCs w:val="20"/>
                <w:lang w:eastAsia="pt-BR"/>
              </w:rPr>
            </w:pPr>
            <w:r w:rsidRPr="00EF74E4">
              <w:rPr>
                <w:rFonts w:ascii="Arial" w:eastAsia="Times New Roman" w:hAnsi="Arial" w:cs="Arial"/>
                <w:sz w:val="20"/>
                <w:szCs w:val="20"/>
                <w:lang w:eastAsia="pt-BR"/>
              </w:rPr>
              <w:t>16º RCM</w:t>
            </w:r>
          </w:p>
        </w:tc>
        <w:tc>
          <w:tcPr>
            <w:tcW w:w="716" w:type="pct"/>
            <w:tcBorders>
              <w:top w:val="nil"/>
              <w:left w:val="nil"/>
              <w:bottom w:val="single" w:sz="4" w:space="0" w:color="auto"/>
              <w:right w:val="single" w:sz="4" w:space="0" w:color="auto"/>
            </w:tcBorders>
            <w:shd w:val="clear" w:color="auto" w:fill="auto"/>
            <w:noWrap/>
            <w:vAlign w:val="center"/>
            <w:hideMark/>
          </w:tcPr>
          <w:p w:rsidR="00EF74E4" w:rsidRPr="00EF74E4" w:rsidRDefault="00EF74E4" w:rsidP="00EF74E4">
            <w:pPr>
              <w:jc w:val="center"/>
              <w:rPr>
                <w:rFonts w:ascii="Arial" w:eastAsia="Times New Roman" w:hAnsi="Arial" w:cs="Arial"/>
                <w:sz w:val="20"/>
                <w:szCs w:val="20"/>
                <w:lang w:eastAsia="pt-BR"/>
              </w:rPr>
            </w:pPr>
            <w:r w:rsidRPr="00EF74E4">
              <w:rPr>
                <w:rFonts w:ascii="Arial" w:eastAsia="Times New Roman" w:hAnsi="Arial" w:cs="Arial"/>
                <w:sz w:val="20"/>
                <w:szCs w:val="20"/>
                <w:lang w:eastAsia="pt-BR"/>
              </w:rPr>
              <w:t>6.643</w:t>
            </w:r>
          </w:p>
        </w:tc>
        <w:tc>
          <w:tcPr>
            <w:tcW w:w="653" w:type="pct"/>
            <w:tcBorders>
              <w:top w:val="nil"/>
              <w:left w:val="nil"/>
              <w:bottom w:val="single" w:sz="4" w:space="0" w:color="auto"/>
              <w:right w:val="single" w:sz="4" w:space="0" w:color="auto"/>
            </w:tcBorders>
            <w:shd w:val="clear" w:color="auto" w:fill="auto"/>
            <w:noWrap/>
            <w:vAlign w:val="center"/>
            <w:hideMark/>
          </w:tcPr>
          <w:p w:rsidR="00EF74E4" w:rsidRPr="00EF74E4" w:rsidRDefault="00EF74E4" w:rsidP="00EF74E4">
            <w:pPr>
              <w:jc w:val="center"/>
              <w:rPr>
                <w:rFonts w:ascii="Arial" w:eastAsia="Times New Roman" w:hAnsi="Arial" w:cs="Arial"/>
                <w:sz w:val="20"/>
                <w:szCs w:val="20"/>
                <w:lang w:eastAsia="pt-BR"/>
              </w:rPr>
            </w:pPr>
            <w:r w:rsidRPr="00EF74E4">
              <w:rPr>
                <w:rFonts w:ascii="Arial" w:eastAsia="Times New Roman" w:hAnsi="Arial" w:cs="Arial"/>
                <w:sz w:val="20"/>
                <w:szCs w:val="20"/>
                <w:lang w:eastAsia="pt-BR"/>
              </w:rPr>
              <w:t>3.721</w:t>
            </w:r>
          </w:p>
        </w:tc>
        <w:tc>
          <w:tcPr>
            <w:tcW w:w="389" w:type="pct"/>
            <w:tcBorders>
              <w:top w:val="nil"/>
              <w:left w:val="nil"/>
              <w:bottom w:val="single" w:sz="4" w:space="0" w:color="auto"/>
              <w:right w:val="single" w:sz="4" w:space="0" w:color="auto"/>
            </w:tcBorders>
            <w:shd w:val="clear" w:color="auto" w:fill="auto"/>
            <w:noWrap/>
            <w:vAlign w:val="center"/>
            <w:hideMark/>
          </w:tcPr>
          <w:p w:rsidR="00EF74E4" w:rsidRPr="00EF74E4" w:rsidRDefault="00EF74E4" w:rsidP="00EF74E4">
            <w:pPr>
              <w:jc w:val="center"/>
              <w:rPr>
                <w:rFonts w:ascii="Arial" w:eastAsia="Times New Roman" w:hAnsi="Arial" w:cs="Arial"/>
                <w:sz w:val="20"/>
                <w:szCs w:val="20"/>
                <w:lang w:eastAsia="pt-BR"/>
              </w:rPr>
            </w:pPr>
            <w:r w:rsidRPr="00EF74E4">
              <w:rPr>
                <w:rFonts w:ascii="Arial" w:eastAsia="Times New Roman" w:hAnsi="Arial" w:cs="Arial"/>
                <w:sz w:val="20"/>
                <w:szCs w:val="20"/>
                <w:lang w:eastAsia="pt-BR"/>
              </w:rPr>
              <w:t>9</w:t>
            </w:r>
          </w:p>
        </w:tc>
        <w:tc>
          <w:tcPr>
            <w:tcW w:w="746" w:type="pct"/>
            <w:tcBorders>
              <w:top w:val="nil"/>
              <w:left w:val="nil"/>
              <w:bottom w:val="single" w:sz="4" w:space="0" w:color="auto"/>
              <w:right w:val="single" w:sz="8" w:space="0" w:color="auto"/>
            </w:tcBorders>
            <w:shd w:val="clear" w:color="auto" w:fill="auto"/>
            <w:noWrap/>
            <w:vAlign w:val="center"/>
            <w:hideMark/>
          </w:tcPr>
          <w:p w:rsidR="00EF74E4" w:rsidRPr="00EF74E4" w:rsidRDefault="00EF74E4" w:rsidP="00EF74E4">
            <w:pPr>
              <w:jc w:val="center"/>
              <w:rPr>
                <w:rFonts w:ascii="Arial" w:eastAsia="Times New Roman" w:hAnsi="Arial" w:cs="Arial"/>
                <w:sz w:val="20"/>
                <w:szCs w:val="20"/>
                <w:lang w:eastAsia="pt-BR"/>
              </w:rPr>
            </w:pPr>
            <w:r w:rsidRPr="00EF74E4">
              <w:rPr>
                <w:rFonts w:ascii="Arial" w:eastAsia="Times New Roman" w:hAnsi="Arial" w:cs="Arial"/>
                <w:sz w:val="20"/>
                <w:szCs w:val="20"/>
                <w:lang w:eastAsia="pt-BR"/>
              </w:rPr>
              <w:t>56,01</w:t>
            </w:r>
          </w:p>
        </w:tc>
      </w:tr>
      <w:tr w:rsidR="00D55EA4" w:rsidRPr="00EF74E4" w:rsidTr="00DD32BC">
        <w:trPr>
          <w:trHeight w:val="255"/>
        </w:trPr>
        <w:tc>
          <w:tcPr>
            <w:tcW w:w="692" w:type="pct"/>
            <w:tcBorders>
              <w:top w:val="nil"/>
              <w:left w:val="single" w:sz="8" w:space="0" w:color="auto"/>
              <w:bottom w:val="single" w:sz="4" w:space="0" w:color="auto"/>
              <w:right w:val="single" w:sz="4" w:space="0" w:color="auto"/>
            </w:tcBorders>
            <w:shd w:val="clear" w:color="auto" w:fill="auto"/>
            <w:noWrap/>
            <w:vAlign w:val="center"/>
            <w:hideMark/>
          </w:tcPr>
          <w:p w:rsidR="00EF74E4" w:rsidRPr="00EF74E4" w:rsidRDefault="00EF74E4" w:rsidP="00EF74E4">
            <w:pPr>
              <w:jc w:val="center"/>
              <w:rPr>
                <w:rFonts w:ascii="Arial" w:eastAsia="Times New Roman" w:hAnsi="Arial" w:cs="Arial"/>
                <w:sz w:val="20"/>
                <w:szCs w:val="20"/>
                <w:lang w:eastAsia="pt-BR"/>
              </w:rPr>
            </w:pPr>
            <w:r w:rsidRPr="00EF74E4">
              <w:rPr>
                <w:rFonts w:ascii="Arial" w:eastAsia="Times New Roman" w:hAnsi="Arial" w:cs="Arial"/>
                <w:sz w:val="20"/>
                <w:szCs w:val="20"/>
                <w:lang w:eastAsia="pt-BR"/>
              </w:rPr>
              <w:t>Nova Palmeira</w:t>
            </w:r>
          </w:p>
        </w:tc>
        <w:tc>
          <w:tcPr>
            <w:tcW w:w="816" w:type="pct"/>
            <w:tcBorders>
              <w:top w:val="nil"/>
              <w:left w:val="nil"/>
              <w:bottom w:val="single" w:sz="4" w:space="0" w:color="auto"/>
              <w:right w:val="single" w:sz="4" w:space="0" w:color="auto"/>
            </w:tcBorders>
            <w:shd w:val="clear" w:color="auto" w:fill="auto"/>
            <w:noWrap/>
            <w:vAlign w:val="center"/>
            <w:hideMark/>
          </w:tcPr>
          <w:p w:rsidR="00EF74E4" w:rsidRPr="00EF74E4" w:rsidRDefault="00EF74E4" w:rsidP="00EF74E4">
            <w:pPr>
              <w:jc w:val="center"/>
              <w:rPr>
                <w:rFonts w:ascii="Arial" w:eastAsia="Times New Roman" w:hAnsi="Arial" w:cs="Arial"/>
                <w:sz w:val="20"/>
                <w:szCs w:val="20"/>
                <w:lang w:eastAsia="pt-BR"/>
              </w:rPr>
            </w:pPr>
            <w:r w:rsidRPr="00EF74E4">
              <w:rPr>
                <w:rFonts w:ascii="Arial" w:eastAsia="Times New Roman" w:hAnsi="Arial" w:cs="Arial"/>
                <w:sz w:val="20"/>
                <w:szCs w:val="20"/>
                <w:lang w:eastAsia="pt-BR"/>
              </w:rPr>
              <w:t>Seridó Oriental Paraibano</w:t>
            </w:r>
          </w:p>
        </w:tc>
        <w:tc>
          <w:tcPr>
            <w:tcW w:w="653" w:type="pct"/>
            <w:tcBorders>
              <w:top w:val="nil"/>
              <w:left w:val="nil"/>
              <w:bottom w:val="single" w:sz="4" w:space="0" w:color="auto"/>
              <w:right w:val="single" w:sz="4" w:space="0" w:color="auto"/>
            </w:tcBorders>
            <w:shd w:val="clear" w:color="auto" w:fill="auto"/>
            <w:noWrap/>
            <w:vAlign w:val="center"/>
            <w:hideMark/>
          </w:tcPr>
          <w:p w:rsidR="00EF74E4" w:rsidRPr="00EF74E4" w:rsidRDefault="00EF74E4" w:rsidP="00EF74E4">
            <w:pPr>
              <w:jc w:val="center"/>
              <w:rPr>
                <w:rFonts w:ascii="Arial" w:eastAsia="Times New Roman" w:hAnsi="Arial" w:cs="Arial"/>
                <w:sz w:val="20"/>
                <w:szCs w:val="20"/>
                <w:lang w:eastAsia="pt-BR"/>
              </w:rPr>
            </w:pPr>
            <w:proofErr w:type="spellStart"/>
            <w:r w:rsidRPr="00EF74E4">
              <w:rPr>
                <w:rFonts w:ascii="Arial" w:eastAsia="Times New Roman" w:hAnsi="Arial" w:cs="Arial"/>
                <w:sz w:val="20"/>
                <w:szCs w:val="20"/>
                <w:lang w:eastAsia="pt-BR"/>
              </w:rPr>
              <w:t>Aç</w:t>
            </w:r>
            <w:proofErr w:type="spellEnd"/>
            <w:r w:rsidRPr="00EF74E4">
              <w:rPr>
                <w:rFonts w:ascii="Arial" w:eastAsia="Times New Roman" w:hAnsi="Arial" w:cs="Arial"/>
                <w:sz w:val="20"/>
                <w:szCs w:val="20"/>
                <w:lang w:eastAsia="pt-BR"/>
              </w:rPr>
              <w:t>. Araçagi</w:t>
            </w:r>
          </w:p>
        </w:tc>
        <w:tc>
          <w:tcPr>
            <w:tcW w:w="335" w:type="pct"/>
            <w:tcBorders>
              <w:top w:val="nil"/>
              <w:left w:val="nil"/>
              <w:bottom w:val="single" w:sz="4" w:space="0" w:color="auto"/>
              <w:right w:val="single" w:sz="4" w:space="0" w:color="auto"/>
            </w:tcBorders>
            <w:shd w:val="clear" w:color="auto" w:fill="auto"/>
            <w:noWrap/>
            <w:vAlign w:val="center"/>
            <w:hideMark/>
          </w:tcPr>
          <w:p w:rsidR="00EF74E4" w:rsidRPr="00EF74E4" w:rsidRDefault="00EF74E4" w:rsidP="00EF74E4">
            <w:pPr>
              <w:jc w:val="center"/>
              <w:rPr>
                <w:rFonts w:ascii="Arial" w:eastAsia="Times New Roman" w:hAnsi="Arial" w:cs="Arial"/>
                <w:sz w:val="20"/>
                <w:szCs w:val="20"/>
                <w:lang w:eastAsia="pt-BR"/>
              </w:rPr>
            </w:pPr>
            <w:r w:rsidRPr="00EF74E4">
              <w:rPr>
                <w:rFonts w:ascii="Arial" w:eastAsia="Times New Roman" w:hAnsi="Arial" w:cs="Arial"/>
                <w:sz w:val="20"/>
                <w:szCs w:val="20"/>
                <w:lang w:eastAsia="pt-BR"/>
              </w:rPr>
              <w:t>4° BPE</w:t>
            </w:r>
          </w:p>
        </w:tc>
        <w:tc>
          <w:tcPr>
            <w:tcW w:w="716" w:type="pct"/>
            <w:tcBorders>
              <w:top w:val="nil"/>
              <w:left w:val="nil"/>
              <w:bottom w:val="single" w:sz="4" w:space="0" w:color="auto"/>
              <w:right w:val="single" w:sz="4" w:space="0" w:color="auto"/>
            </w:tcBorders>
            <w:shd w:val="clear" w:color="auto" w:fill="auto"/>
            <w:noWrap/>
            <w:vAlign w:val="center"/>
            <w:hideMark/>
          </w:tcPr>
          <w:p w:rsidR="00EF74E4" w:rsidRPr="00EF74E4" w:rsidRDefault="00EF74E4" w:rsidP="00EF74E4">
            <w:pPr>
              <w:jc w:val="center"/>
              <w:rPr>
                <w:rFonts w:ascii="Arial" w:eastAsia="Times New Roman" w:hAnsi="Arial" w:cs="Arial"/>
                <w:sz w:val="20"/>
                <w:szCs w:val="20"/>
                <w:lang w:eastAsia="pt-BR"/>
              </w:rPr>
            </w:pPr>
            <w:r w:rsidRPr="00EF74E4">
              <w:rPr>
                <w:rFonts w:ascii="Arial" w:eastAsia="Times New Roman" w:hAnsi="Arial" w:cs="Arial"/>
                <w:sz w:val="20"/>
                <w:szCs w:val="20"/>
                <w:lang w:eastAsia="pt-BR"/>
              </w:rPr>
              <w:t>4.361</w:t>
            </w:r>
          </w:p>
        </w:tc>
        <w:tc>
          <w:tcPr>
            <w:tcW w:w="653" w:type="pct"/>
            <w:tcBorders>
              <w:top w:val="nil"/>
              <w:left w:val="nil"/>
              <w:bottom w:val="single" w:sz="4" w:space="0" w:color="auto"/>
              <w:right w:val="single" w:sz="4" w:space="0" w:color="auto"/>
            </w:tcBorders>
            <w:shd w:val="clear" w:color="auto" w:fill="auto"/>
            <w:noWrap/>
            <w:vAlign w:val="center"/>
            <w:hideMark/>
          </w:tcPr>
          <w:p w:rsidR="00EF74E4" w:rsidRPr="00EF74E4" w:rsidRDefault="00EF74E4" w:rsidP="00EF74E4">
            <w:pPr>
              <w:jc w:val="center"/>
              <w:rPr>
                <w:rFonts w:ascii="Arial" w:eastAsia="Times New Roman" w:hAnsi="Arial" w:cs="Arial"/>
                <w:sz w:val="20"/>
                <w:szCs w:val="20"/>
                <w:lang w:eastAsia="pt-BR"/>
              </w:rPr>
            </w:pPr>
            <w:r w:rsidRPr="00EF74E4">
              <w:rPr>
                <w:rFonts w:ascii="Arial" w:eastAsia="Times New Roman" w:hAnsi="Arial" w:cs="Arial"/>
                <w:sz w:val="20"/>
                <w:szCs w:val="20"/>
                <w:lang w:eastAsia="pt-BR"/>
              </w:rPr>
              <w:t>3.811</w:t>
            </w:r>
          </w:p>
        </w:tc>
        <w:tc>
          <w:tcPr>
            <w:tcW w:w="389" w:type="pct"/>
            <w:tcBorders>
              <w:top w:val="nil"/>
              <w:left w:val="nil"/>
              <w:bottom w:val="single" w:sz="4" w:space="0" w:color="auto"/>
              <w:right w:val="single" w:sz="4" w:space="0" w:color="auto"/>
            </w:tcBorders>
            <w:shd w:val="clear" w:color="auto" w:fill="auto"/>
            <w:noWrap/>
            <w:vAlign w:val="center"/>
            <w:hideMark/>
          </w:tcPr>
          <w:p w:rsidR="00EF74E4" w:rsidRPr="00EF74E4" w:rsidRDefault="00EF74E4" w:rsidP="00EF74E4">
            <w:pPr>
              <w:jc w:val="center"/>
              <w:rPr>
                <w:rFonts w:ascii="Arial" w:eastAsia="Times New Roman" w:hAnsi="Arial" w:cs="Arial"/>
                <w:sz w:val="20"/>
                <w:szCs w:val="20"/>
                <w:lang w:eastAsia="pt-BR"/>
              </w:rPr>
            </w:pPr>
            <w:r w:rsidRPr="00EF74E4">
              <w:rPr>
                <w:rFonts w:ascii="Arial" w:eastAsia="Times New Roman" w:hAnsi="Arial" w:cs="Arial"/>
                <w:sz w:val="20"/>
                <w:szCs w:val="20"/>
                <w:lang w:eastAsia="pt-BR"/>
              </w:rPr>
              <w:t>14</w:t>
            </w:r>
          </w:p>
        </w:tc>
        <w:tc>
          <w:tcPr>
            <w:tcW w:w="746" w:type="pct"/>
            <w:tcBorders>
              <w:top w:val="nil"/>
              <w:left w:val="nil"/>
              <w:bottom w:val="single" w:sz="4" w:space="0" w:color="auto"/>
              <w:right w:val="single" w:sz="8" w:space="0" w:color="auto"/>
            </w:tcBorders>
            <w:shd w:val="clear" w:color="auto" w:fill="auto"/>
            <w:noWrap/>
            <w:vAlign w:val="center"/>
            <w:hideMark/>
          </w:tcPr>
          <w:p w:rsidR="00EF74E4" w:rsidRPr="00EF74E4" w:rsidRDefault="00EF74E4" w:rsidP="00EF74E4">
            <w:pPr>
              <w:jc w:val="center"/>
              <w:rPr>
                <w:rFonts w:ascii="Arial" w:eastAsia="Times New Roman" w:hAnsi="Arial" w:cs="Arial"/>
                <w:sz w:val="20"/>
                <w:szCs w:val="20"/>
                <w:lang w:eastAsia="pt-BR"/>
              </w:rPr>
            </w:pPr>
            <w:r w:rsidRPr="00EF74E4">
              <w:rPr>
                <w:rFonts w:ascii="Arial" w:eastAsia="Times New Roman" w:hAnsi="Arial" w:cs="Arial"/>
                <w:sz w:val="20"/>
                <w:szCs w:val="20"/>
                <w:lang w:eastAsia="pt-BR"/>
              </w:rPr>
              <w:t>87,39</w:t>
            </w:r>
          </w:p>
        </w:tc>
      </w:tr>
      <w:tr w:rsidR="00D55EA4" w:rsidRPr="00EF74E4" w:rsidTr="00DD32BC">
        <w:trPr>
          <w:trHeight w:val="255"/>
        </w:trPr>
        <w:tc>
          <w:tcPr>
            <w:tcW w:w="692" w:type="pct"/>
            <w:tcBorders>
              <w:top w:val="nil"/>
              <w:left w:val="single" w:sz="8" w:space="0" w:color="auto"/>
              <w:bottom w:val="single" w:sz="4" w:space="0" w:color="auto"/>
              <w:right w:val="single" w:sz="4" w:space="0" w:color="auto"/>
            </w:tcBorders>
            <w:shd w:val="clear" w:color="auto" w:fill="auto"/>
            <w:noWrap/>
            <w:vAlign w:val="center"/>
            <w:hideMark/>
          </w:tcPr>
          <w:p w:rsidR="00EF74E4" w:rsidRPr="00EF74E4" w:rsidRDefault="00EF74E4" w:rsidP="00EF74E4">
            <w:pPr>
              <w:jc w:val="center"/>
              <w:rPr>
                <w:rFonts w:ascii="Arial" w:eastAsia="Times New Roman" w:hAnsi="Arial" w:cs="Arial"/>
                <w:sz w:val="20"/>
                <w:szCs w:val="20"/>
                <w:lang w:eastAsia="pt-BR"/>
              </w:rPr>
            </w:pPr>
            <w:r w:rsidRPr="00EF74E4">
              <w:rPr>
                <w:rFonts w:ascii="Arial" w:eastAsia="Times New Roman" w:hAnsi="Arial" w:cs="Arial"/>
                <w:sz w:val="20"/>
                <w:szCs w:val="20"/>
                <w:lang w:eastAsia="pt-BR"/>
              </w:rPr>
              <w:t>Pedra Lavrada</w:t>
            </w:r>
          </w:p>
        </w:tc>
        <w:tc>
          <w:tcPr>
            <w:tcW w:w="816" w:type="pct"/>
            <w:tcBorders>
              <w:top w:val="nil"/>
              <w:left w:val="nil"/>
              <w:bottom w:val="single" w:sz="4" w:space="0" w:color="auto"/>
              <w:right w:val="single" w:sz="4" w:space="0" w:color="auto"/>
            </w:tcBorders>
            <w:shd w:val="clear" w:color="auto" w:fill="auto"/>
            <w:noWrap/>
            <w:vAlign w:val="center"/>
            <w:hideMark/>
          </w:tcPr>
          <w:p w:rsidR="00EF74E4" w:rsidRPr="00EF74E4" w:rsidRDefault="00EF74E4" w:rsidP="00EF74E4">
            <w:pPr>
              <w:jc w:val="center"/>
              <w:rPr>
                <w:rFonts w:ascii="Arial" w:eastAsia="Times New Roman" w:hAnsi="Arial" w:cs="Arial"/>
                <w:sz w:val="20"/>
                <w:szCs w:val="20"/>
                <w:lang w:eastAsia="pt-BR"/>
              </w:rPr>
            </w:pPr>
            <w:r w:rsidRPr="00EF74E4">
              <w:rPr>
                <w:rFonts w:ascii="Arial" w:eastAsia="Times New Roman" w:hAnsi="Arial" w:cs="Arial"/>
                <w:sz w:val="20"/>
                <w:szCs w:val="20"/>
                <w:lang w:eastAsia="pt-BR"/>
              </w:rPr>
              <w:t>Seridó Oriental Paraibano</w:t>
            </w:r>
          </w:p>
        </w:tc>
        <w:tc>
          <w:tcPr>
            <w:tcW w:w="653" w:type="pct"/>
            <w:tcBorders>
              <w:top w:val="nil"/>
              <w:left w:val="nil"/>
              <w:bottom w:val="single" w:sz="4" w:space="0" w:color="auto"/>
              <w:right w:val="single" w:sz="4" w:space="0" w:color="auto"/>
            </w:tcBorders>
            <w:shd w:val="clear" w:color="auto" w:fill="auto"/>
            <w:noWrap/>
            <w:vAlign w:val="center"/>
            <w:hideMark/>
          </w:tcPr>
          <w:p w:rsidR="00EF74E4" w:rsidRPr="00EF74E4" w:rsidRDefault="00EF74E4" w:rsidP="00EF74E4">
            <w:pPr>
              <w:jc w:val="center"/>
              <w:rPr>
                <w:rFonts w:ascii="Arial" w:eastAsia="Times New Roman" w:hAnsi="Arial" w:cs="Arial"/>
                <w:sz w:val="20"/>
                <w:szCs w:val="20"/>
                <w:lang w:eastAsia="pt-BR"/>
              </w:rPr>
            </w:pPr>
            <w:proofErr w:type="spellStart"/>
            <w:r w:rsidRPr="00EF74E4">
              <w:rPr>
                <w:rFonts w:ascii="Arial" w:eastAsia="Times New Roman" w:hAnsi="Arial" w:cs="Arial"/>
                <w:sz w:val="20"/>
                <w:szCs w:val="20"/>
                <w:lang w:eastAsia="pt-BR"/>
              </w:rPr>
              <w:t>Aç</w:t>
            </w:r>
            <w:proofErr w:type="spellEnd"/>
            <w:r w:rsidRPr="00EF74E4">
              <w:rPr>
                <w:rFonts w:ascii="Arial" w:eastAsia="Times New Roman" w:hAnsi="Arial" w:cs="Arial"/>
                <w:sz w:val="20"/>
                <w:szCs w:val="20"/>
                <w:lang w:eastAsia="pt-BR"/>
              </w:rPr>
              <w:t>. Araçagi</w:t>
            </w:r>
          </w:p>
        </w:tc>
        <w:tc>
          <w:tcPr>
            <w:tcW w:w="335" w:type="pct"/>
            <w:tcBorders>
              <w:top w:val="nil"/>
              <w:left w:val="nil"/>
              <w:bottom w:val="single" w:sz="4" w:space="0" w:color="auto"/>
              <w:right w:val="single" w:sz="4" w:space="0" w:color="auto"/>
            </w:tcBorders>
            <w:shd w:val="clear" w:color="auto" w:fill="auto"/>
            <w:noWrap/>
            <w:vAlign w:val="center"/>
            <w:hideMark/>
          </w:tcPr>
          <w:p w:rsidR="00EF74E4" w:rsidRPr="00EF74E4" w:rsidRDefault="00EF74E4" w:rsidP="00EF74E4">
            <w:pPr>
              <w:jc w:val="center"/>
              <w:rPr>
                <w:rFonts w:ascii="Arial" w:eastAsia="Times New Roman" w:hAnsi="Arial" w:cs="Arial"/>
                <w:sz w:val="20"/>
                <w:szCs w:val="20"/>
                <w:lang w:eastAsia="pt-BR"/>
              </w:rPr>
            </w:pPr>
            <w:r w:rsidRPr="00EF74E4">
              <w:rPr>
                <w:rFonts w:ascii="Arial" w:eastAsia="Times New Roman" w:hAnsi="Arial" w:cs="Arial"/>
                <w:sz w:val="20"/>
                <w:szCs w:val="20"/>
                <w:lang w:eastAsia="pt-BR"/>
              </w:rPr>
              <w:t>4° BPE</w:t>
            </w:r>
          </w:p>
        </w:tc>
        <w:tc>
          <w:tcPr>
            <w:tcW w:w="716" w:type="pct"/>
            <w:tcBorders>
              <w:top w:val="nil"/>
              <w:left w:val="nil"/>
              <w:bottom w:val="single" w:sz="4" w:space="0" w:color="auto"/>
              <w:right w:val="single" w:sz="4" w:space="0" w:color="auto"/>
            </w:tcBorders>
            <w:shd w:val="clear" w:color="auto" w:fill="auto"/>
            <w:noWrap/>
            <w:vAlign w:val="center"/>
            <w:hideMark/>
          </w:tcPr>
          <w:p w:rsidR="00EF74E4" w:rsidRPr="00EF74E4" w:rsidRDefault="00EF74E4" w:rsidP="00EF74E4">
            <w:pPr>
              <w:jc w:val="center"/>
              <w:rPr>
                <w:rFonts w:ascii="Arial" w:eastAsia="Times New Roman" w:hAnsi="Arial" w:cs="Arial"/>
                <w:sz w:val="20"/>
                <w:szCs w:val="20"/>
                <w:lang w:eastAsia="pt-BR"/>
              </w:rPr>
            </w:pPr>
            <w:r w:rsidRPr="00EF74E4">
              <w:rPr>
                <w:rFonts w:ascii="Arial" w:eastAsia="Times New Roman" w:hAnsi="Arial" w:cs="Arial"/>
                <w:sz w:val="20"/>
                <w:szCs w:val="20"/>
                <w:lang w:eastAsia="pt-BR"/>
              </w:rPr>
              <w:t>7.475</w:t>
            </w:r>
          </w:p>
        </w:tc>
        <w:tc>
          <w:tcPr>
            <w:tcW w:w="653" w:type="pct"/>
            <w:tcBorders>
              <w:top w:val="nil"/>
              <w:left w:val="nil"/>
              <w:bottom w:val="single" w:sz="4" w:space="0" w:color="auto"/>
              <w:right w:val="single" w:sz="4" w:space="0" w:color="auto"/>
            </w:tcBorders>
            <w:shd w:val="clear" w:color="auto" w:fill="auto"/>
            <w:noWrap/>
            <w:vAlign w:val="center"/>
            <w:hideMark/>
          </w:tcPr>
          <w:p w:rsidR="00EF74E4" w:rsidRPr="00EF74E4" w:rsidRDefault="00EF74E4" w:rsidP="00EF74E4">
            <w:pPr>
              <w:jc w:val="center"/>
              <w:rPr>
                <w:rFonts w:ascii="Arial" w:eastAsia="Times New Roman" w:hAnsi="Arial" w:cs="Arial"/>
                <w:sz w:val="20"/>
                <w:szCs w:val="20"/>
                <w:lang w:eastAsia="pt-BR"/>
              </w:rPr>
            </w:pPr>
            <w:r w:rsidRPr="00EF74E4">
              <w:rPr>
                <w:rFonts w:ascii="Arial" w:eastAsia="Times New Roman" w:hAnsi="Arial" w:cs="Arial"/>
                <w:sz w:val="20"/>
                <w:szCs w:val="20"/>
                <w:lang w:eastAsia="pt-BR"/>
              </w:rPr>
              <w:t>8.080</w:t>
            </w:r>
          </w:p>
        </w:tc>
        <w:tc>
          <w:tcPr>
            <w:tcW w:w="389" w:type="pct"/>
            <w:tcBorders>
              <w:top w:val="nil"/>
              <w:left w:val="nil"/>
              <w:bottom w:val="single" w:sz="4" w:space="0" w:color="auto"/>
              <w:right w:val="single" w:sz="4" w:space="0" w:color="auto"/>
            </w:tcBorders>
            <w:shd w:val="clear" w:color="auto" w:fill="auto"/>
            <w:noWrap/>
            <w:vAlign w:val="center"/>
            <w:hideMark/>
          </w:tcPr>
          <w:p w:rsidR="00EF74E4" w:rsidRPr="00EF74E4" w:rsidRDefault="00EF74E4" w:rsidP="00EF74E4">
            <w:pPr>
              <w:jc w:val="center"/>
              <w:rPr>
                <w:rFonts w:ascii="Arial" w:eastAsia="Times New Roman" w:hAnsi="Arial" w:cs="Arial"/>
                <w:sz w:val="20"/>
                <w:szCs w:val="20"/>
                <w:lang w:eastAsia="pt-BR"/>
              </w:rPr>
            </w:pPr>
            <w:r w:rsidRPr="00EF74E4">
              <w:rPr>
                <w:rFonts w:ascii="Arial" w:eastAsia="Times New Roman" w:hAnsi="Arial" w:cs="Arial"/>
                <w:sz w:val="20"/>
                <w:szCs w:val="20"/>
                <w:lang w:eastAsia="pt-BR"/>
              </w:rPr>
              <w:t>33</w:t>
            </w:r>
          </w:p>
        </w:tc>
        <w:tc>
          <w:tcPr>
            <w:tcW w:w="746" w:type="pct"/>
            <w:tcBorders>
              <w:top w:val="nil"/>
              <w:left w:val="nil"/>
              <w:bottom w:val="single" w:sz="4" w:space="0" w:color="auto"/>
              <w:right w:val="single" w:sz="8" w:space="0" w:color="auto"/>
            </w:tcBorders>
            <w:shd w:val="clear" w:color="auto" w:fill="auto"/>
            <w:noWrap/>
            <w:vAlign w:val="center"/>
            <w:hideMark/>
          </w:tcPr>
          <w:p w:rsidR="00EF74E4" w:rsidRPr="00EF74E4" w:rsidRDefault="00EF74E4" w:rsidP="00EF74E4">
            <w:pPr>
              <w:jc w:val="center"/>
              <w:rPr>
                <w:rFonts w:ascii="Arial" w:eastAsia="Times New Roman" w:hAnsi="Arial" w:cs="Arial"/>
                <w:sz w:val="20"/>
                <w:szCs w:val="20"/>
                <w:lang w:eastAsia="pt-BR"/>
              </w:rPr>
            </w:pPr>
            <w:r w:rsidRPr="00EF74E4">
              <w:rPr>
                <w:rFonts w:ascii="Arial" w:eastAsia="Times New Roman" w:hAnsi="Arial" w:cs="Arial"/>
                <w:sz w:val="20"/>
                <w:szCs w:val="20"/>
                <w:lang w:eastAsia="pt-BR"/>
              </w:rPr>
              <w:t>108,09</w:t>
            </w:r>
          </w:p>
        </w:tc>
      </w:tr>
      <w:tr w:rsidR="00D55EA4" w:rsidRPr="00EF74E4" w:rsidTr="00DD32BC">
        <w:trPr>
          <w:trHeight w:val="255"/>
        </w:trPr>
        <w:tc>
          <w:tcPr>
            <w:tcW w:w="692" w:type="pct"/>
            <w:tcBorders>
              <w:top w:val="nil"/>
              <w:left w:val="single" w:sz="8" w:space="0" w:color="auto"/>
              <w:bottom w:val="single" w:sz="4" w:space="0" w:color="auto"/>
              <w:right w:val="single" w:sz="4" w:space="0" w:color="auto"/>
            </w:tcBorders>
            <w:shd w:val="clear" w:color="auto" w:fill="auto"/>
            <w:noWrap/>
            <w:vAlign w:val="center"/>
            <w:hideMark/>
          </w:tcPr>
          <w:p w:rsidR="00EF74E4" w:rsidRPr="00EF74E4" w:rsidRDefault="00EF74E4" w:rsidP="00EF74E4">
            <w:pPr>
              <w:jc w:val="center"/>
              <w:rPr>
                <w:rFonts w:ascii="Arial" w:eastAsia="Times New Roman" w:hAnsi="Arial" w:cs="Arial"/>
                <w:sz w:val="20"/>
                <w:szCs w:val="20"/>
                <w:lang w:eastAsia="pt-BR"/>
              </w:rPr>
            </w:pPr>
            <w:r w:rsidRPr="00EF74E4">
              <w:rPr>
                <w:rFonts w:ascii="Arial" w:eastAsia="Times New Roman" w:hAnsi="Arial" w:cs="Arial"/>
                <w:sz w:val="20"/>
                <w:szCs w:val="20"/>
                <w:lang w:eastAsia="pt-BR"/>
              </w:rPr>
              <w:t>Picuí</w:t>
            </w:r>
          </w:p>
        </w:tc>
        <w:tc>
          <w:tcPr>
            <w:tcW w:w="816" w:type="pct"/>
            <w:tcBorders>
              <w:top w:val="nil"/>
              <w:left w:val="nil"/>
              <w:bottom w:val="single" w:sz="4" w:space="0" w:color="auto"/>
              <w:right w:val="single" w:sz="4" w:space="0" w:color="auto"/>
            </w:tcBorders>
            <w:shd w:val="clear" w:color="auto" w:fill="auto"/>
            <w:noWrap/>
            <w:vAlign w:val="center"/>
            <w:hideMark/>
          </w:tcPr>
          <w:p w:rsidR="00EF74E4" w:rsidRPr="00EF74E4" w:rsidRDefault="00EF74E4" w:rsidP="00EF74E4">
            <w:pPr>
              <w:jc w:val="center"/>
              <w:rPr>
                <w:rFonts w:ascii="Arial" w:eastAsia="Times New Roman" w:hAnsi="Arial" w:cs="Arial"/>
                <w:sz w:val="20"/>
                <w:szCs w:val="20"/>
                <w:lang w:eastAsia="pt-BR"/>
              </w:rPr>
            </w:pPr>
            <w:r w:rsidRPr="00EF74E4">
              <w:rPr>
                <w:rFonts w:ascii="Arial" w:eastAsia="Times New Roman" w:hAnsi="Arial" w:cs="Arial"/>
                <w:sz w:val="20"/>
                <w:szCs w:val="20"/>
                <w:lang w:eastAsia="pt-BR"/>
              </w:rPr>
              <w:t>Seridó Oriental Paraibano</w:t>
            </w:r>
          </w:p>
        </w:tc>
        <w:tc>
          <w:tcPr>
            <w:tcW w:w="653" w:type="pct"/>
            <w:tcBorders>
              <w:top w:val="nil"/>
              <w:left w:val="nil"/>
              <w:bottom w:val="single" w:sz="4" w:space="0" w:color="auto"/>
              <w:right w:val="single" w:sz="4" w:space="0" w:color="auto"/>
            </w:tcBorders>
            <w:shd w:val="clear" w:color="auto" w:fill="auto"/>
            <w:noWrap/>
            <w:vAlign w:val="center"/>
            <w:hideMark/>
          </w:tcPr>
          <w:p w:rsidR="00EF74E4" w:rsidRPr="00EF74E4" w:rsidRDefault="00EF74E4" w:rsidP="00EF74E4">
            <w:pPr>
              <w:jc w:val="center"/>
              <w:rPr>
                <w:rFonts w:ascii="Arial" w:eastAsia="Times New Roman" w:hAnsi="Arial" w:cs="Arial"/>
                <w:sz w:val="20"/>
                <w:szCs w:val="20"/>
                <w:lang w:eastAsia="pt-BR"/>
              </w:rPr>
            </w:pPr>
            <w:proofErr w:type="spellStart"/>
            <w:r w:rsidRPr="00EF74E4">
              <w:rPr>
                <w:rFonts w:ascii="Arial" w:eastAsia="Times New Roman" w:hAnsi="Arial" w:cs="Arial"/>
                <w:sz w:val="20"/>
                <w:szCs w:val="20"/>
                <w:lang w:eastAsia="pt-BR"/>
              </w:rPr>
              <w:t>Aç</w:t>
            </w:r>
            <w:proofErr w:type="spellEnd"/>
            <w:r w:rsidRPr="00EF74E4">
              <w:rPr>
                <w:rFonts w:ascii="Arial" w:eastAsia="Times New Roman" w:hAnsi="Arial" w:cs="Arial"/>
                <w:sz w:val="20"/>
                <w:szCs w:val="20"/>
                <w:lang w:eastAsia="pt-BR"/>
              </w:rPr>
              <w:t>. Araçagi</w:t>
            </w:r>
          </w:p>
        </w:tc>
        <w:tc>
          <w:tcPr>
            <w:tcW w:w="335" w:type="pct"/>
            <w:tcBorders>
              <w:top w:val="nil"/>
              <w:left w:val="nil"/>
              <w:bottom w:val="single" w:sz="4" w:space="0" w:color="auto"/>
              <w:right w:val="single" w:sz="4" w:space="0" w:color="auto"/>
            </w:tcBorders>
            <w:shd w:val="clear" w:color="auto" w:fill="auto"/>
            <w:noWrap/>
            <w:vAlign w:val="center"/>
            <w:hideMark/>
          </w:tcPr>
          <w:p w:rsidR="00EF74E4" w:rsidRPr="00EF74E4" w:rsidRDefault="00EF74E4" w:rsidP="00EF74E4">
            <w:pPr>
              <w:jc w:val="center"/>
              <w:rPr>
                <w:rFonts w:ascii="Arial" w:eastAsia="Times New Roman" w:hAnsi="Arial" w:cs="Arial"/>
                <w:sz w:val="20"/>
                <w:szCs w:val="20"/>
                <w:lang w:eastAsia="pt-BR"/>
              </w:rPr>
            </w:pPr>
            <w:r w:rsidRPr="00EF74E4">
              <w:rPr>
                <w:rFonts w:ascii="Arial" w:eastAsia="Times New Roman" w:hAnsi="Arial" w:cs="Arial"/>
                <w:sz w:val="20"/>
                <w:szCs w:val="20"/>
                <w:lang w:eastAsia="pt-BR"/>
              </w:rPr>
              <w:t>4° BPE</w:t>
            </w:r>
          </w:p>
        </w:tc>
        <w:tc>
          <w:tcPr>
            <w:tcW w:w="716" w:type="pct"/>
            <w:tcBorders>
              <w:top w:val="nil"/>
              <w:left w:val="nil"/>
              <w:bottom w:val="single" w:sz="4" w:space="0" w:color="auto"/>
              <w:right w:val="single" w:sz="4" w:space="0" w:color="auto"/>
            </w:tcBorders>
            <w:shd w:val="clear" w:color="auto" w:fill="auto"/>
            <w:noWrap/>
            <w:vAlign w:val="center"/>
            <w:hideMark/>
          </w:tcPr>
          <w:p w:rsidR="00EF74E4" w:rsidRPr="00EF74E4" w:rsidRDefault="00EF74E4" w:rsidP="00EF74E4">
            <w:pPr>
              <w:jc w:val="center"/>
              <w:rPr>
                <w:rFonts w:ascii="Arial" w:eastAsia="Times New Roman" w:hAnsi="Arial" w:cs="Arial"/>
                <w:sz w:val="20"/>
                <w:szCs w:val="20"/>
                <w:lang w:eastAsia="pt-BR"/>
              </w:rPr>
            </w:pPr>
            <w:r w:rsidRPr="00EF74E4">
              <w:rPr>
                <w:rFonts w:ascii="Arial" w:eastAsia="Times New Roman" w:hAnsi="Arial" w:cs="Arial"/>
                <w:sz w:val="20"/>
                <w:szCs w:val="20"/>
                <w:lang w:eastAsia="pt-BR"/>
              </w:rPr>
              <w:t>18.222</w:t>
            </w:r>
          </w:p>
        </w:tc>
        <w:tc>
          <w:tcPr>
            <w:tcW w:w="653" w:type="pct"/>
            <w:tcBorders>
              <w:top w:val="nil"/>
              <w:left w:val="nil"/>
              <w:bottom w:val="single" w:sz="4" w:space="0" w:color="auto"/>
              <w:right w:val="single" w:sz="4" w:space="0" w:color="auto"/>
            </w:tcBorders>
            <w:shd w:val="clear" w:color="auto" w:fill="auto"/>
            <w:noWrap/>
            <w:vAlign w:val="center"/>
            <w:hideMark/>
          </w:tcPr>
          <w:p w:rsidR="00EF74E4" w:rsidRPr="00EF74E4" w:rsidRDefault="00EF74E4" w:rsidP="00EF74E4">
            <w:pPr>
              <w:jc w:val="center"/>
              <w:rPr>
                <w:rFonts w:ascii="Arial" w:eastAsia="Times New Roman" w:hAnsi="Arial" w:cs="Arial"/>
                <w:sz w:val="20"/>
                <w:szCs w:val="20"/>
                <w:lang w:eastAsia="pt-BR"/>
              </w:rPr>
            </w:pPr>
            <w:r w:rsidRPr="00EF74E4">
              <w:rPr>
                <w:rFonts w:ascii="Arial" w:eastAsia="Times New Roman" w:hAnsi="Arial" w:cs="Arial"/>
                <w:sz w:val="20"/>
                <w:szCs w:val="20"/>
                <w:lang w:eastAsia="pt-BR"/>
              </w:rPr>
              <w:t>6.506</w:t>
            </w:r>
          </w:p>
        </w:tc>
        <w:tc>
          <w:tcPr>
            <w:tcW w:w="389" w:type="pct"/>
            <w:tcBorders>
              <w:top w:val="nil"/>
              <w:left w:val="nil"/>
              <w:bottom w:val="single" w:sz="4" w:space="0" w:color="auto"/>
              <w:right w:val="single" w:sz="4" w:space="0" w:color="auto"/>
            </w:tcBorders>
            <w:shd w:val="clear" w:color="auto" w:fill="auto"/>
            <w:noWrap/>
            <w:vAlign w:val="center"/>
            <w:hideMark/>
          </w:tcPr>
          <w:p w:rsidR="00EF74E4" w:rsidRPr="00EF74E4" w:rsidRDefault="00EF74E4" w:rsidP="00EF74E4">
            <w:pPr>
              <w:jc w:val="center"/>
              <w:rPr>
                <w:rFonts w:ascii="Arial" w:eastAsia="Times New Roman" w:hAnsi="Arial" w:cs="Arial"/>
                <w:sz w:val="20"/>
                <w:szCs w:val="20"/>
                <w:lang w:eastAsia="pt-BR"/>
              </w:rPr>
            </w:pPr>
            <w:r w:rsidRPr="00EF74E4">
              <w:rPr>
                <w:rFonts w:ascii="Arial" w:eastAsia="Times New Roman" w:hAnsi="Arial" w:cs="Arial"/>
                <w:sz w:val="20"/>
                <w:szCs w:val="20"/>
                <w:lang w:eastAsia="pt-BR"/>
              </w:rPr>
              <w:t>25</w:t>
            </w:r>
          </w:p>
        </w:tc>
        <w:tc>
          <w:tcPr>
            <w:tcW w:w="746" w:type="pct"/>
            <w:tcBorders>
              <w:top w:val="nil"/>
              <w:left w:val="nil"/>
              <w:bottom w:val="single" w:sz="4" w:space="0" w:color="auto"/>
              <w:right w:val="single" w:sz="8" w:space="0" w:color="auto"/>
            </w:tcBorders>
            <w:shd w:val="clear" w:color="auto" w:fill="auto"/>
            <w:noWrap/>
            <w:vAlign w:val="center"/>
            <w:hideMark/>
          </w:tcPr>
          <w:p w:rsidR="00EF74E4" w:rsidRPr="00EF74E4" w:rsidRDefault="00EF74E4" w:rsidP="00EF74E4">
            <w:pPr>
              <w:jc w:val="center"/>
              <w:rPr>
                <w:rFonts w:ascii="Arial" w:eastAsia="Times New Roman" w:hAnsi="Arial" w:cs="Arial"/>
                <w:sz w:val="20"/>
                <w:szCs w:val="20"/>
                <w:lang w:eastAsia="pt-BR"/>
              </w:rPr>
            </w:pPr>
            <w:r w:rsidRPr="00EF74E4">
              <w:rPr>
                <w:rFonts w:ascii="Arial" w:eastAsia="Times New Roman" w:hAnsi="Arial" w:cs="Arial"/>
                <w:sz w:val="20"/>
                <w:szCs w:val="20"/>
                <w:lang w:eastAsia="pt-BR"/>
              </w:rPr>
              <w:t>35,7</w:t>
            </w:r>
          </w:p>
        </w:tc>
      </w:tr>
      <w:tr w:rsidR="00D55EA4" w:rsidRPr="00EF74E4" w:rsidTr="00DD32BC">
        <w:trPr>
          <w:trHeight w:val="255"/>
        </w:trPr>
        <w:tc>
          <w:tcPr>
            <w:tcW w:w="692" w:type="pct"/>
            <w:tcBorders>
              <w:top w:val="nil"/>
              <w:left w:val="single" w:sz="8" w:space="0" w:color="auto"/>
              <w:bottom w:val="single" w:sz="4" w:space="0" w:color="auto"/>
              <w:right w:val="single" w:sz="4" w:space="0" w:color="auto"/>
            </w:tcBorders>
            <w:shd w:val="clear" w:color="auto" w:fill="auto"/>
            <w:noWrap/>
            <w:vAlign w:val="center"/>
            <w:hideMark/>
          </w:tcPr>
          <w:p w:rsidR="00EF74E4" w:rsidRPr="00EF74E4" w:rsidRDefault="00EF74E4" w:rsidP="00EF74E4">
            <w:pPr>
              <w:jc w:val="center"/>
              <w:rPr>
                <w:rFonts w:ascii="Arial" w:eastAsia="Times New Roman" w:hAnsi="Arial" w:cs="Arial"/>
                <w:sz w:val="20"/>
                <w:szCs w:val="20"/>
                <w:lang w:eastAsia="pt-BR"/>
              </w:rPr>
            </w:pPr>
            <w:r w:rsidRPr="00EF74E4">
              <w:rPr>
                <w:rFonts w:ascii="Arial" w:eastAsia="Times New Roman" w:hAnsi="Arial" w:cs="Arial"/>
                <w:sz w:val="20"/>
                <w:szCs w:val="20"/>
                <w:lang w:eastAsia="pt-BR"/>
              </w:rPr>
              <w:t>Salgadinho</w:t>
            </w:r>
          </w:p>
        </w:tc>
        <w:tc>
          <w:tcPr>
            <w:tcW w:w="816" w:type="pct"/>
            <w:tcBorders>
              <w:top w:val="nil"/>
              <w:left w:val="nil"/>
              <w:bottom w:val="single" w:sz="4" w:space="0" w:color="auto"/>
              <w:right w:val="single" w:sz="4" w:space="0" w:color="auto"/>
            </w:tcBorders>
            <w:shd w:val="clear" w:color="auto" w:fill="auto"/>
            <w:noWrap/>
            <w:vAlign w:val="center"/>
            <w:hideMark/>
          </w:tcPr>
          <w:p w:rsidR="00EF74E4" w:rsidRPr="00EF74E4" w:rsidRDefault="00EF74E4" w:rsidP="00EF74E4">
            <w:pPr>
              <w:jc w:val="center"/>
              <w:rPr>
                <w:rFonts w:ascii="Arial" w:eastAsia="Times New Roman" w:hAnsi="Arial" w:cs="Arial"/>
                <w:sz w:val="20"/>
                <w:szCs w:val="20"/>
                <w:lang w:eastAsia="pt-BR"/>
              </w:rPr>
            </w:pPr>
            <w:r w:rsidRPr="00EF74E4">
              <w:rPr>
                <w:rFonts w:ascii="Arial" w:eastAsia="Times New Roman" w:hAnsi="Arial" w:cs="Arial"/>
                <w:sz w:val="20"/>
                <w:szCs w:val="20"/>
                <w:lang w:eastAsia="pt-BR"/>
              </w:rPr>
              <w:t>Seridó Ocidental Paraibano</w:t>
            </w:r>
          </w:p>
        </w:tc>
        <w:tc>
          <w:tcPr>
            <w:tcW w:w="653" w:type="pct"/>
            <w:tcBorders>
              <w:top w:val="nil"/>
              <w:left w:val="nil"/>
              <w:bottom w:val="single" w:sz="4" w:space="0" w:color="auto"/>
              <w:right w:val="single" w:sz="4" w:space="0" w:color="auto"/>
            </w:tcBorders>
            <w:shd w:val="clear" w:color="auto" w:fill="auto"/>
            <w:noWrap/>
            <w:vAlign w:val="center"/>
            <w:hideMark/>
          </w:tcPr>
          <w:p w:rsidR="00EF74E4" w:rsidRPr="00EF74E4" w:rsidRDefault="00EF74E4" w:rsidP="00EF74E4">
            <w:pPr>
              <w:jc w:val="center"/>
              <w:rPr>
                <w:rFonts w:ascii="Arial" w:eastAsia="Times New Roman" w:hAnsi="Arial" w:cs="Arial"/>
                <w:sz w:val="20"/>
                <w:szCs w:val="20"/>
                <w:lang w:eastAsia="pt-BR"/>
              </w:rPr>
            </w:pPr>
            <w:r w:rsidRPr="00EF74E4">
              <w:rPr>
                <w:rFonts w:ascii="Arial" w:eastAsia="Times New Roman" w:hAnsi="Arial" w:cs="Arial"/>
                <w:sz w:val="20"/>
                <w:szCs w:val="20"/>
                <w:lang w:eastAsia="pt-BR"/>
              </w:rPr>
              <w:t>Canal da Redenção</w:t>
            </w:r>
          </w:p>
        </w:tc>
        <w:tc>
          <w:tcPr>
            <w:tcW w:w="335" w:type="pct"/>
            <w:tcBorders>
              <w:top w:val="nil"/>
              <w:left w:val="nil"/>
              <w:bottom w:val="single" w:sz="4" w:space="0" w:color="auto"/>
              <w:right w:val="single" w:sz="4" w:space="0" w:color="auto"/>
            </w:tcBorders>
            <w:shd w:val="clear" w:color="auto" w:fill="auto"/>
            <w:noWrap/>
            <w:vAlign w:val="center"/>
            <w:hideMark/>
          </w:tcPr>
          <w:p w:rsidR="00EF74E4" w:rsidRPr="00EF74E4" w:rsidRDefault="00EF74E4" w:rsidP="00EF74E4">
            <w:pPr>
              <w:jc w:val="center"/>
              <w:rPr>
                <w:rFonts w:ascii="Arial" w:eastAsia="Times New Roman" w:hAnsi="Arial" w:cs="Arial"/>
                <w:sz w:val="20"/>
                <w:szCs w:val="20"/>
                <w:lang w:eastAsia="pt-BR"/>
              </w:rPr>
            </w:pPr>
            <w:r w:rsidRPr="00EF74E4">
              <w:rPr>
                <w:rFonts w:ascii="Arial" w:eastAsia="Times New Roman" w:hAnsi="Arial" w:cs="Arial"/>
                <w:sz w:val="20"/>
                <w:szCs w:val="20"/>
                <w:lang w:eastAsia="pt-BR"/>
              </w:rPr>
              <w:t>16º RCM</w:t>
            </w:r>
          </w:p>
        </w:tc>
        <w:tc>
          <w:tcPr>
            <w:tcW w:w="716" w:type="pct"/>
            <w:tcBorders>
              <w:top w:val="nil"/>
              <w:left w:val="nil"/>
              <w:bottom w:val="single" w:sz="4" w:space="0" w:color="auto"/>
              <w:right w:val="single" w:sz="4" w:space="0" w:color="auto"/>
            </w:tcBorders>
            <w:shd w:val="clear" w:color="auto" w:fill="auto"/>
            <w:noWrap/>
            <w:vAlign w:val="center"/>
            <w:hideMark/>
          </w:tcPr>
          <w:p w:rsidR="00EF74E4" w:rsidRPr="00EF74E4" w:rsidRDefault="00EF74E4" w:rsidP="00EF74E4">
            <w:pPr>
              <w:jc w:val="center"/>
              <w:rPr>
                <w:rFonts w:ascii="Arial" w:eastAsia="Times New Roman" w:hAnsi="Arial" w:cs="Arial"/>
                <w:sz w:val="20"/>
                <w:szCs w:val="20"/>
                <w:lang w:eastAsia="pt-BR"/>
              </w:rPr>
            </w:pPr>
            <w:r w:rsidRPr="00EF74E4">
              <w:rPr>
                <w:rFonts w:ascii="Arial" w:eastAsia="Times New Roman" w:hAnsi="Arial" w:cs="Arial"/>
                <w:sz w:val="20"/>
                <w:szCs w:val="20"/>
                <w:lang w:eastAsia="pt-BR"/>
              </w:rPr>
              <w:t>3.508</w:t>
            </w:r>
          </w:p>
        </w:tc>
        <w:tc>
          <w:tcPr>
            <w:tcW w:w="653" w:type="pct"/>
            <w:tcBorders>
              <w:top w:val="nil"/>
              <w:left w:val="nil"/>
              <w:bottom w:val="single" w:sz="4" w:space="0" w:color="auto"/>
              <w:right w:val="single" w:sz="4" w:space="0" w:color="auto"/>
            </w:tcBorders>
            <w:shd w:val="clear" w:color="auto" w:fill="auto"/>
            <w:noWrap/>
            <w:vAlign w:val="center"/>
            <w:hideMark/>
          </w:tcPr>
          <w:p w:rsidR="00EF74E4" w:rsidRPr="00EF74E4" w:rsidRDefault="00EF74E4" w:rsidP="00EF74E4">
            <w:pPr>
              <w:jc w:val="center"/>
              <w:rPr>
                <w:rFonts w:ascii="Arial" w:eastAsia="Times New Roman" w:hAnsi="Arial" w:cs="Arial"/>
                <w:sz w:val="20"/>
                <w:szCs w:val="20"/>
                <w:lang w:eastAsia="pt-BR"/>
              </w:rPr>
            </w:pPr>
            <w:r w:rsidRPr="00EF74E4">
              <w:rPr>
                <w:rFonts w:ascii="Arial" w:eastAsia="Times New Roman" w:hAnsi="Arial" w:cs="Arial"/>
                <w:sz w:val="20"/>
                <w:szCs w:val="20"/>
                <w:lang w:eastAsia="pt-BR"/>
              </w:rPr>
              <w:t>2.366</w:t>
            </w:r>
          </w:p>
        </w:tc>
        <w:tc>
          <w:tcPr>
            <w:tcW w:w="389" w:type="pct"/>
            <w:tcBorders>
              <w:top w:val="nil"/>
              <w:left w:val="nil"/>
              <w:bottom w:val="single" w:sz="4" w:space="0" w:color="auto"/>
              <w:right w:val="single" w:sz="4" w:space="0" w:color="auto"/>
            </w:tcBorders>
            <w:shd w:val="clear" w:color="auto" w:fill="auto"/>
            <w:noWrap/>
            <w:vAlign w:val="center"/>
            <w:hideMark/>
          </w:tcPr>
          <w:p w:rsidR="00EF74E4" w:rsidRPr="00EF74E4" w:rsidRDefault="00EF74E4" w:rsidP="00EF74E4">
            <w:pPr>
              <w:jc w:val="center"/>
              <w:rPr>
                <w:rFonts w:ascii="Arial" w:eastAsia="Times New Roman" w:hAnsi="Arial" w:cs="Arial"/>
                <w:sz w:val="20"/>
                <w:szCs w:val="20"/>
                <w:lang w:eastAsia="pt-BR"/>
              </w:rPr>
            </w:pPr>
            <w:r w:rsidRPr="00EF74E4">
              <w:rPr>
                <w:rFonts w:ascii="Arial" w:eastAsia="Times New Roman" w:hAnsi="Arial" w:cs="Arial"/>
                <w:sz w:val="20"/>
                <w:szCs w:val="20"/>
                <w:lang w:eastAsia="pt-BR"/>
              </w:rPr>
              <w:t>6</w:t>
            </w:r>
          </w:p>
        </w:tc>
        <w:tc>
          <w:tcPr>
            <w:tcW w:w="746" w:type="pct"/>
            <w:tcBorders>
              <w:top w:val="nil"/>
              <w:left w:val="nil"/>
              <w:bottom w:val="single" w:sz="4" w:space="0" w:color="auto"/>
              <w:right w:val="single" w:sz="8" w:space="0" w:color="auto"/>
            </w:tcBorders>
            <w:shd w:val="clear" w:color="auto" w:fill="auto"/>
            <w:noWrap/>
            <w:vAlign w:val="center"/>
            <w:hideMark/>
          </w:tcPr>
          <w:p w:rsidR="00EF74E4" w:rsidRPr="00EF74E4" w:rsidRDefault="00EF74E4" w:rsidP="00EF74E4">
            <w:pPr>
              <w:jc w:val="center"/>
              <w:rPr>
                <w:rFonts w:ascii="Arial" w:eastAsia="Times New Roman" w:hAnsi="Arial" w:cs="Arial"/>
                <w:sz w:val="20"/>
                <w:szCs w:val="20"/>
                <w:lang w:eastAsia="pt-BR"/>
              </w:rPr>
            </w:pPr>
            <w:r w:rsidRPr="00EF74E4">
              <w:rPr>
                <w:rFonts w:ascii="Arial" w:eastAsia="Times New Roman" w:hAnsi="Arial" w:cs="Arial"/>
                <w:sz w:val="20"/>
                <w:szCs w:val="20"/>
                <w:lang w:eastAsia="pt-BR"/>
              </w:rPr>
              <w:t>67,44</w:t>
            </w:r>
          </w:p>
        </w:tc>
      </w:tr>
      <w:tr w:rsidR="00D55EA4" w:rsidRPr="00EF74E4" w:rsidTr="00DD32BC">
        <w:trPr>
          <w:trHeight w:val="255"/>
        </w:trPr>
        <w:tc>
          <w:tcPr>
            <w:tcW w:w="692" w:type="pct"/>
            <w:tcBorders>
              <w:top w:val="nil"/>
              <w:left w:val="single" w:sz="8" w:space="0" w:color="auto"/>
              <w:bottom w:val="single" w:sz="4" w:space="0" w:color="auto"/>
              <w:right w:val="single" w:sz="4" w:space="0" w:color="auto"/>
            </w:tcBorders>
            <w:shd w:val="clear" w:color="auto" w:fill="auto"/>
            <w:noWrap/>
            <w:vAlign w:val="center"/>
            <w:hideMark/>
          </w:tcPr>
          <w:p w:rsidR="00EF74E4" w:rsidRPr="00EF74E4" w:rsidRDefault="00EF74E4" w:rsidP="00EF74E4">
            <w:pPr>
              <w:jc w:val="center"/>
              <w:rPr>
                <w:rFonts w:ascii="Arial" w:eastAsia="Times New Roman" w:hAnsi="Arial" w:cs="Arial"/>
                <w:sz w:val="20"/>
                <w:szCs w:val="20"/>
                <w:lang w:eastAsia="pt-BR"/>
              </w:rPr>
            </w:pPr>
            <w:r w:rsidRPr="00EF74E4">
              <w:rPr>
                <w:rFonts w:ascii="Arial" w:eastAsia="Times New Roman" w:hAnsi="Arial" w:cs="Arial"/>
                <w:sz w:val="20"/>
                <w:szCs w:val="20"/>
                <w:lang w:eastAsia="pt-BR"/>
              </w:rPr>
              <w:t>Santa Luzia</w:t>
            </w:r>
          </w:p>
        </w:tc>
        <w:tc>
          <w:tcPr>
            <w:tcW w:w="816" w:type="pct"/>
            <w:tcBorders>
              <w:top w:val="nil"/>
              <w:left w:val="nil"/>
              <w:bottom w:val="single" w:sz="4" w:space="0" w:color="auto"/>
              <w:right w:val="single" w:sz="4" w:space="0" w:color="auto"/>
            </w:tcBorders>
            <w:shd w:val="clear" w:color="auto" w:fill="auto"/>
            <w:noWrap/>
            <w:vAlign w:val="center"/>
            <w:hideMark/>
          </w:tcPr>
          <w:p w:rsidR="00EF74E4" w:rsidRPr="00EF74E4" w:rsidRDefault="00EF74E4" w:rsidP="00EF74E4">
            <w:pPr>
              <w:jc w:val="center"/>
              <w:rPr>
                <w:rFonts w:ascii="Arial" w:eastAsia="Times New Roman" w:hAnsi="Arial" w:cs="Arial"/>
                <w:sz w:val="20"/>
                <w:szCs w:val="20"/>
                <w:lang w:eastAsia="pt-BR"/>
              </w:rPr>
            </w:pPr>
            <w:r w:rsidRPr="00EF74E4">
              <w:rPr>
                <w:rFonts w:ascii="Arial" w:eastAsia="Times New Roman" w:hAnsi="Arial" w:cs="Arial"/>
                <w:sz w:val="20"/>
                <w:szCs w:val="20"/>
                <w:lang w:eastAsia="pt-BR"/>
              </w:rPr>
              <w:t>Seridó Ocidental Paraibano</w:t>
            </w:r>
          </w:p>
        </w:tc>
        <w:tc>
          <w:tcPr>
            <w:tcW w:w="653" w:type="pct"/>
            <w:tcBorders>
              <w:top w:val="nil"/>
              <w:left w:val="nil"/>
              <w:bottom w:val="single" w:sz="4" w:space="0" w:color="auto"/>
              <w:right w:val="single" w:sz="4" w:space="0" w:color="auto"/>
            </w:tcBorders>
            <w:shd w:val="clear" w:color="auto" w:fill="auto"/>
            <w:noWrap/>
            <w:vAlign w:val="center"/>
            <w:hideMark/>
          </w:tcPr>
          <w:p w:rsidR="00EF74E4" w:rsidRPr="00EF74E4" w:rsidRDefault="00EF74E4" w:rsidP="00EF74E4">
            <w:pPr>
              <w:jc w:val="center"/>
              <w:rPr>
                <w:rFonts w:ascii="Arial" w:eastAsia="Times New Roman" w:hAnsi="Arial" w:cs="Arial"/>
                <w:sz w:val="20"/>
                <w:szCs w:val="20"/>
                <w:lang w:eastAsia="pt-BR"/>
              </w:rPr>
            </w:pPr>
            <w:r w:rsidRPr="00EF74E4">
              <w:rPr>
                <w:rFonts w:ascii="Arial" w:eastAsia="Times New Roman" w:hAnsi="Arial" w:cs="Arial"/>
                <w:sz w:val="20"/>
                <w:szCs w:val="20"/>
                <w:lang w:eastAsia="pt-BR"/>
              </w:rPr>
              <w:t>-</w:t>
            </w:r>
          </w:p>
        </w:tc>
        <w:tc>
          <w:tcPr>
            <w:tcW w:w="335" w:type="pct"/>
            <w:tcBorders>
              <w:top w:val="nil"/>
              <w:left w:val="nil"/>
              <w:bottom w:val="single" w:sz="4" w:space="0" w:color="auto"/>
              <w:right w:val="single" w:sz="4" w:space="0" w:color="auto"/>
            </w:tcBorders>
            <w:shd w:val="clear" w:color="auto" w:fill="auto"/>
            <w:noWrap/>
            <w:vAlign w:val="center"/>
            <w:hideMark/>
          </w:tcPr>
          <w:p w:rsidR="00EF74E4" w:rsidRPr="00EF74E4" w:rsidRDefault="00EF74E4" w:rsidP="00EF74E4">
            <w:pPr>
              <w:jc w:val="center"/>
              <w:rPr>
                <w:rFonts w:ascii="Arial" w:eastAsia="Times New Roman" w:hAnsi="Arial" w:cs="Arial"/>
                <w:sz w:val="20"/>
                <w:szCs w:val="20"/>
                <w:lang w:eastAsia="pt-BR"/>
              </w:rPr>
            </w:pPr>
            <w:r w:rsidRPr="00EF74E4">
              <w:rPr>
                <w:rFonts w:ascii="Arial" w:eastAsia="Times New Roman" w:hAnsi="Arial" w:cs="Arial"/>
                <w:sz w:val="20"/>
                <w:szCs w:val="20"/>
                <w:lang w:eastAsia="pt-BR"/>
              </w:rPr>
              <w:t>31° BIMTZ</w:t>
            </w:r>
          </w:p>
        </w:tc>
        <w:tc>
          <w:tcPr>
            <w:tcW w:w="716" w:type="pct"/>
            <w:tcBorders>
              <w:top w:val="nil"/>
              <w:left w:val="nil"/>
              <w:bottom w:val="single" w:sz="4" w:space="0" w:color="auto"/>
              <w:right w:val="single" w:sz="4" w:space="0" w:color="auto"/>
            </w:tcBorders>
            <w:shd w:val="clear" w:color="auto" w:fill="auto"/>
            <w:noWrap/>
            <w:vAlign w:val="center"/>
            <w:hideMark/>
          </w:tcPr>
          <w:p w:rsidR="00EF74E4" w:rsidRPr="00EF74E4" w:rsidRDefault="00EF74E4" w:rsidP="00EF74E4">
            <w:pPr>
              <w:jc w:val="center"/>
              <w:rPr>
                <w:rFonts w:ascii="Arial" w:eastAsia="Times New Roman" w:hAnsi="Arial" w:cs="Arial"/>
                <w:sz w:val="20"/>
                <w:szCs w:val="20"/>
                <w:lang w:eastAsia="pt-BR"/>
              </w:rPr>
            </w:pPr>
            <w:r w:rsidRPr="00EF74E4">
              <w:rPr>
                <w:rFonts w:ascii="Arial" w:eastAsia="Times New Roman" w:hAnsi="Arial" w:cs="Arial"/>
                <w:sz w:val="20"/>
                <w:szCs w:val="20"/>
                <w:lang w:eastAsia="pt-BR"/>
              </w:rPr>
              <w:t>14.719</w:t>
            </w:r>
          </w:p>
        </w:tc>
        <w:tc>
          <w:tcPr>
            <w:tcW w:w="653" w:type="pct"/>
            <w:tcBorders>
              <w:top w:val="nil"/>
              <w:left w:val="nil"/>
              <w:bottom w:val="single" w:sz="4" w:space="0" w:color="auto"/>
              <w:right w:val="single" w:sz="4" w:space="0" w:color="auto"/>
            </w:tcBorders>
            <w:shd w:val="clear" w:color="auto" w:fill="auto"/>
            <w:noWrap/>
            <w:vAlign w:val="center"/>
            <w:hideMark/>
          </w:tcPr>
          <w:p w:rsidR="00EF74E4" w:rsidRPr="00EF74E4" w:rsidRDefault="00EF74E4" w:rsidP="00EF74E4">
            <w:pPr>
              <w:jc w:val="center"/>
              <w:rPr>
                <w:rFonts w:ascii="Arial" w:eastAsia="Times New Roman" w:hAnsi="Arial" w:cs="Arial"/>
                <w:sz w:val="20"/>
                <w:szCs w:val="20"/>
                <w:lang w:eastAsia="pt-BR"/>
              </w:rPr>
            </w:pPr>
            <w:r w:rsidRPr="00EF74E4">
              <w:rPr>
                <w:rFonts w:ascii="Arial" w:eastAsia="Times New Roman" w:hAnsi="Arial" w:cs="Arial"/>
                <w:sz w:val="20"/>
                <w:szCs w:val="20"/>
                <w:lang w:eastAsia="pt-BR"/>
              </w:rPr>
              <w:t>-</w:t>
            </w:r>
          </w:p>
        </w:tc>
        <w:tc>
          <w:tcPr>
            <w:tcW w:w="389" w:type="pct"/>
            <w:tcBorders>
              <w:top w:val="nil"/>
              <w:left w:val="nil"/>
              <w:bottom w:val="single" w:sz="4" w:space="0" w:color="auto"/>
              <w:right w:val="single" w:sz="4" w:space="0" w:color="auto"/>
            </w:tcBorders>
            <w:shd w:val="clear" w:color="auto" w:fill="auto"/>
            <w:noWrap/>
            <w:vAlign w:val="center"/>
            <w:hideMark/>
          </w:tcPr>
          <w:p w:rsidR="00EF74E4" w:rsidRPr="00EF74E4" w:rsidRDefault="00EF74E4" w:rsidP="00EF74E4">
            <w:pPr>
              <w:jc w:val="center"/>
              <w:rPr>
                <w:rFonts w:ascii="Arial" w:eastAsia="Times New Roman" w:hAnsi="Arial" w:cs="Arial"/>
                <w:sz w:val="20"/>
                <w:szCs w:val="20"/>
                <w:lang w:eastAsia="pt-BR"/>
              </w:rPr>
            </w:pPr>
            <w:r w:rsidRPr="00EF74E4">
              <w:rPr>
                <w:rFonts w:ascii="Arial" w:eastAsia="Times New Roman" w:hAnsi="Arial" w:cs="Arial"/>
                <w:sz w:val="20"/>
                <w:szCs w:val="20"/>
                <w:lang w:eastAsia="pt-BR"/>
              </w:rPr>
              <w:t>-</w:t>
            </w:r>
          </w:p>
        </w:tc>
        <w:tc>
          <w:tcPr>
            <w:tcW w:w="746" w:type="pct"/>
            <w:tcBorders>
              <w:top w:val="nil"/>
              <w:left w:val="nil"/>
              <w:bottom w:val="single" w:sz="4" w:space="0" w:color="auto"/>
              <w:right w:val="single" w:sz="8" w:space="0" w:color="auto"/>
            </w:tcBorders>
            <w:shd w:val="clear" w:color="auto" w:fill="auto"/>
            <w:noWrap/>
            <w:vAlign w:val="center"/>
            <w:hideMark/>
          </w:tcPr>
          <w:p w:rsidR="00EF74E4" w:rsidRPr="00EF74E4" w:rsidRDefault="00EF74E4" w:rsidP="00EF74E4">
            <w:pPr>
              <w:jc w:val="center"/>
              <w:rPr>
                <w:rFonts w:ascii="Arial" w:eastAsia="Times New Roman" w:hAnsi="Arial" w:cs="Arial"/>
                <w:sz w:val="20"/>
                <w:szCs w:val="20"/>
                <w:lang w:eastAsia="pt-BR"/>
              </w:rPr>
            </w:pPr>
            <w:r w:rsidRPr="00EF74E4">
              <w:rPr>
                <w:rFonts w:ascii="Arial" w:eastAsia="Times New Roman" w:hAnsi="Arial" w:cs="Arial"/>
                <w:sz w:val="20"/>
                <w:szCs w:val="20"/>
                <w:lang w:eastAsia="pt-BR"/>
              </w:rPr>
              <w:t>-</w:t>
            </w:r>
          </w:p>
        </w:tc>
      </w:tr>
      <w:tr w:rsidR="00D55EA4" w:rsidRPr="00EF74E4" w:rsidTr="00DD32BC">
        <w:trPr>
          <w:trHeight w:val="255"/>
        </w:trPr>
        <w:tc>
          <w:tcPr>
            <w:tcW w:w="692" w:type="pct"/>
            <w:tcBorders>
              <w:top w:val="nil"/>
              <w:left w:val="single" w:sz="8" w:space="0" w:color="auto"/>
              <w:bottom w:val="single" w:sz="4" w:space="0" w:color="auto"/>
              <w:right w:val="single" w:sz="4" w:space="0" w:color="auto"/>
            </w:tcBorders>
            <w:shd w:val="clear" w:color="auto" w:fill="auto"/>
            <w:noWrap/>
            <w:vAlign w:val="center"/>
            <w:hideMark/>
          </w:tcPr>
          <w:p w:rsidR="00EF74E4" w:rsidRPr="00EF74E4" w:rsidRDefault="00EF74E4" w:rsidP="00D55EA4">
            <w:pPr>
              <w:jc w:val="center"/>
              <w:rPr>
                <w:rFonts w:ascii="Arial" w:eastAsia="Times New Roman" w:hAnsi="Arial" w:cs="Arial"/>
                <w:sz w:val="20"/>
                <w:szCs w:val="20"/>
                <w:lang w:eastAsia="pt-BR"/>
              </w:rPr>
            </w:pPr>
            <w:r w:rsidRPr="00EF74E4">
              <w:rPr>
                <w:rFonts w:ascii="Arial" w:eastAsia="Times New Roman" w:hAnsi="Arial" w:cs="Arial"/>
                <w:sz w:val="20"/>
                <w:szCs w:val="20"/>
                <w:lang w:eastAsia="pt-BR"/>
              </w:rPr>
              <w:t>S</w:t>
            </w:r>
            <w:r w:rsidR="00D55EA4">
              <w:rPr>
                <w:rFonts w:ascii="Arial" w:eastAsia="Times New Roman" w:hAnsi="Arial" w:cs="Arial"/>
                <w:sz w:val="20"/>
                <w:szCs w:val="20"/>
                <w:lang w:eastAsia="pt-BR"/>
              </w:rPr>
              <w:t>.</w:t>
            </w:r>
            <w:r w:rsidRPr="00EF74E4">
              <w:rPr>
                <w:rFonts w:ascii="Arial" w:eastAsia="Times New Roman" w:hAnsi="Arial" w:cs="Arial"/>
                <w:sz w:val="20"/>
                <w:szCs w:val="20"/>
                <w:lang w:eastAsia="pt-BR"/>
              </w:rPr>
              <w:t xml:space="preserve"> J</w:t>
            </w:r>
            <w:r w:rsidR="00D55EA4">
              <w:rPr>
                <w:rFonts w:ascii="Arial" w:eastAsia="Times New Roman" w:hAnsi="Arial" w:cs="Arial"/>
                <w:sz w:val="20"/>
                <w:szCs w:val="20"/>
                <w:lang w:eastAsia="pt-BR"/>
              </w:rPr>
              <w:t>.</w:t>
            </w:r>
            <w:r w:rsidRPr="00EF74E4">
              <w:rPr>
                <w:rFonts w:ascii="Arial" w:eastAsia="Times New Roman" w:hAnsi="Arial" w:cs="Arial"/>
                <w:sz w:val="20"/>
                <w:szCs w:val="20"/>
                <w:lang w:eastAsia="pt-BR"/>
              </w:rPr>
              <w:t xml:space="preserve"> do </w:t>
            </w:r>
            <w:proofErr w:type="spellStart"/>
            <w:r w:rsidRPr="00EF74E4">
              <w:rPr>
                <w:rFonts w:ascii="Arial" w:eastAsia="Times New Roman" w:hAnsi="Arial" w:cs="Arial"/>
                <w:sz w:val="20"/>
                <w:szCs w:val="20"/>
                <w:lang w:eastAsia="pt-BR"/>
              </w:rPr>
              <w:t>Sabugi</w:t>
            </w:r>
            <w:proofErr w:type="spellEnd"/>
          </w:p>
        </w:tc>
        <w:tc>
          <w:tcPr>
            <w:tcW w:w="816" w:type="pct"/>
            <w:tcBorders>
              <w:top w:val="nil"/>
              <w:left w:val="nil"/>
              <w:bottom w:val="single" w:sz="4" w:space="0" w:color="auto"/>
              <w:right w:val="single" w:sz="4" w:space="0" w:color="auto"/>
            </w:tcBorders>
            <w:shd w:val="clear" w:color="auto" w:fill="auto"/>
            <w:noWrap/>
            <w:vAlign w:val="center"/>
            <w:hideMark/>
          </w:tcPr>
          <w:p w:rsidR="00EF74E4" w:rsidRPr="00EF74E4" w:rsidRDefault="00EF74E4" w:rsidP="00EF74E4">
            <w:pPr>
              <w:jc w:val="center"/>
              <w:rPr>
                <w:rFonts w:ascii="Arial" w:eastAsia="Times New Roman" w:hAnsi="Arial" w:cs="Arial"/>
                <w:sz w:val="20"/>
                <w:szCs w:val="20"/>
                <w:lang w:eastAsia="pt-BR"/>
              </w:rPr>
            </w:pPr>
            <w:r w:rsidRPr="00EF74E4">
              <w:rPr>
                <w:rFonts w:ascii="Arial" w:eastAsia="Times New Roman" w:hAnsi="Arial" w:cs="Arial"/>
                <w:sz w:val="20"/>
                <w:szCs w:val="20"/>
                <w:lang w:eastAsia="pt-BR"/>
              </w:rPr>
              <w:t>Seridó Ocidental Paraibano</w:t>
            </w:r>
          </w:p>
        </w:tc>
        <w:tc>
          <w:tcPr>
            <w:tcW w:w="653" w:type="pct"/>
            <w:tcBorders>
              <w:top w:val="nil"/>
              <w:left w:val="nil"/>
              <w:bottom w:val="single" w:sz="4" w:space="0" w:color="auto"/>
              <w:right w:val="single" w:sz="4" w:space="0" w:color="auto"/>
            </w:tcBorders>
            <w:shd w:val="clear" w:color="auto" w:fill="auto"/>
            <w:noWrap/>
            <w:vAlign w:val="center"/>
            <w:hideMark/>
          </w:tcPr>
          <w:p w:rsidR="00EF74E4" w:rsidRPr="00EF74E4" w:rsidRDefault="00EF74E4" w:rsidP="00EF74E4">
            <w:pPr>
              <w:jc w:val="center"/>
              <w:rPr>
                <w:rFonts w:ascii="Arial" w:eastAsia="Times New Roman" w:hAnsi="Arial" w:cs="Arial"/>
                <w:sz w:val="20"/>
                <w:szCs w:val="20"/>
                <w:lang w:eastAsia="pt-BR"/>
              </w:rPr>
            </w:pPr>
            <w:r w:rsidRPr="00EF74E4">
              <w:rPr>
                <w:rFonts w:ascii="Arial" w:eastAsia="Times New Roman" w:hAnsi="Arial" w:cs="Arial"/>
                <w:sz w:val="20"/>
                <w:szCs w:val="20"/>
                <w:lang w:eastAsia="pt-BR"/>
              </w:rPr>
              <w:t>Açude Jatobá</w:t>
            </w:r>
          </w:p>
        </w:tc>
        <w:tc>
          <w:tcPr>
            <w:tcW w:w="335" w:type="pct"/>
            <w:tcBorders>
              <w:top w:val="nil"/>
              <w:left w:val="nil"/>
              <w:bottom w:val="single" w:sz="4" w:space="0" w:color="auto"/>
              <w:right w:val="single" w:sz="4" w:space="0" w:color="auto"/>
            </w:tcBorders>
            <w:shd w:val="clear" w:color="auto" w:fill="auto"/>
            <w:noWrap/>
            <w:vAlign w:val="center"/>
            <w:hideMark/>
          </w:tcPr>
          <w:p w:rsidR="00EF74E4" w:rsidRPr="00EF74E4" w:rsidRDefault="00EF74E4" w:rsidP="00EF74E4">
            <w:pPr>
              <w:jc w:val="center"/>
              <w:rPr>
                <w:rFonts w:ascii="Arial" w:eastAsia="Times New Roman" w:hAnsi="Arial" w:cs="Arial"/>
                <w:sz w:val="20"/>
                <w:szCs w:val="20"/>
                <w:lang w:eastAsia="pt-BR"/>
              </w:rPr>
            </w:pPr>
            <w:r w:rsidRPr="00EF74E4">
              <w:rPr>
                <w:rFonts w:ascii="Arial" w:eastAsia="Times New Roman" w:hAnsi="Arial" w:cs="Arial"/>
                <w:sz w:val="20"/>
                <w:szCs w:val="20"/>
                <w:lang w:eastAsia="pt-BR"/>
              </w:rPr>
              <w:t>31° BIMTZ</w:t>
            </w:r>
          </w:p>
        </w:tc>
        <w:tc>
          <w:tcPr>
            <w:tcW w:w="716" w:type="pct"/>
            <w:tcBorders>
              <w:top w:val="nil"/>
              <w:left w:val="nil"/>
              <w:bottom w:val="single" w:sz="4" w:space="0" w:color="auto"/>
              <w:right w:val="single" w:sz="4" w:space="0" w:color="auto"/>
            </w:tcBorders>
            <w:shd w:val="clear" w:color="auto" w:fill="auto"/>
            <w:noWrap/>
            <w:vAlign w:val="center"/>
            <w:hideMark/>
          </w:tcPr>
          <w:p w:rsidR="00EF74E4" w:rsidRPr="00EF74E4" w:rsidRDefault="00EF74E4" w:rsidP="00EF74E4">
            <w:pPr>
              <w:jc w:val="center"/>
              <w:rPr>
                <w:rFonts w:ascii="Arial" w:eastAsia="Times New Roman" w:hAnsi="Arial" w:cs="Arial"/>
                <w:sz w:val="20"/>
                <w:szCs w:val="20"/>
                <w:lang w:eastAsia="pt-BR"/>
              </w:rPr>
            </w:pPr>
            <w:r w:rsidRPr="00EF74E4">
              <w:rPr>
                <w:rFonts w:ascii="Arial" w:eastAsia="Times New Roman" w:hAnsi="Arial" w:cs="Arial"/>
                <w:sz w:val="20"/>
                <w:szCs w:val="20"/>
                <w:lang w:eastAsia="pt-BR"/>
              </w:rPr>
              <w:t>4.010</w:t>
            </w:r>
          </w:p>
        </w:tc>
        <w:tc>
          <w:tcPr>
            <w:tcW w:w="653" w:type="pct"/>
            <w:tcBorders>
              <w:top w:val="nil"/>
              <w:left w:val="nil"/>
              <w:bottom w:val="single" w:sz="4" w:space="0" w:color="auto"/>
              <w:right w:val="single" w:sz="4" w:space="0" w:color="auto"/>
            </w:tcBorders>
            <w:shd w:val="clear" w:color="auto" w:fill="auto"/>
            <w:noWrap/>
            <w:vAlign w:val="center"/>
            <w:hideMark/>
          </w:tcPr>
          <w:p w:rsidR="00EF74E4" w:rsidRPr="00EF74E4" w:rsidRDefault="00EF74E4" w:rsidP="00EF74E4">
            <w:pPr>
              <w:jc w:val="center"/>
              <w:rPr>
                <w:rFonts w:ascii="Arial" w:eastAsia="Times New Roman" w:hAnsi="Arial" w:cs="Arial"/>
                <w:sz w:val="20"/>
                <w:szCs w:val="20"/>
                <w:lang w:eastAsia="pt-BR"/>
              </w:rPr>
            </w:pPr>
            <w:r w:rsidRPr="00EF74E4">
              <w:rPr>
                <w:rFonts w:ascii="Arial" w:eastAsia="Times New Roman" w:hAnsi="Arial" w:cs="Arial"/>
                <w:sz w:val="20"/>
                <w:szCs w:val="20"/>
                <w:lang w:eastAsia="pt-BR"/>
              </w:rPr>
              <w:t>687</w:t>
            </w:r>
          </w:p>
        </w:tc>
        <w:tc>
          <w:tcPr>
            <w:tcW w:w="389" w:type="pct"/>
            <w:tcBorders>
              <w:top w:val="nil"/>
              <w:left w:val="nil"/>
              <w:bottom w:val="single" w:sz="4" w:space="0" w:color="auto"/>
              <w:right w:val="single" w:sz="4" w:space="0" w:color="auto"/>
            </w:tcBorders>
            <w:shd w:val="clear" w:color="auto" w:fill="auto"/>
            <w:noWrap/>
            <w:vAlign w:val="center"/>
            <w:hideMark/>
          </w:tcPr>
          <w:p w:rsidR="00EF74E4" w:rsidRPr="00EF74E4" w:rsidRDefault="00EF74E4" w:rsidP="00EF74E4">
            <w:pPr>
              <w:jc w:val="center"/>
              <w:rPr>
                <w:rFonts w:ascii="Arial" w:eastAsia="Times New Roman" w:hAnsi="Arial" w:cs="Arial"/>
                <w:sz w:val="20"/>
                <w:szCs w:val="20"/>
                <w:lang w:eastAsia="pt-BR"/>
              </w:rPr>
            </w:pPr>
            <w:r w:rsidRPr="00EF74E4">
              <w:rPr>
                <w:rFonts w:ascii="Arial" w:eastAsia="Times New Roman" w:hAnsi="Arial" w:cs="Arial"/>
                <w:sz w:val="20"/>
                <w:szCs w:val="20"/>
                <w:lang w:eastAsia="pt-BR"/>
              </w:rPr>
              <w:t>2</w:t>
            </w:r>
          </w:p>
        </w:tc>
        <w:tc>
          <w:tcPr>
            <w:tcW w:w="746" w:type="pct"/>
            <w:tcBorders>
              <w:top w:val="nil"/>
              <w:left w:val="nil"/>
              <w:bottom w:val="single" w:sz="4" w:space="0" w:color="auto"/>
              <w:right w:val="single" w:sz="8" w:space="0" w:color="auto"/>
            </w:tcBorders>
            <w:shd w:val="clear" w:color="auto" w:fill="auto"/>
            <w:noWrap/>
            <w:vAlign w:val="center"/>
            <w:hideMark/>
          </w:tcPr>
          <w:p w:rsidR="00EF74E4" w:rsidRPr="00EF74E4" w:rsidRDefault="00EF74E4" w:rsidP="00EF74E4">
            <w:pPr>
              <w:jc w:val="center"/>
              <w:rPr>
                <w:rFonts w:ascii="Arial" w:eastAsia="Times New Roman" w:hAnsi="Arial" w:cs="Arial"/>
                <w:sz w:val="20"/>
                <w:szCs w:val="20"/>
                <w:lang w:eastAsia="pt-BR"/>
              </w:rPr>
            </w:pPr>
            <w:r w:rsidRPr="00EF74E4">
              <w:rPr>
                <w:rFonts w:ascii="Arial" w:eastAsia="Times New Roman" w:hAnsi="Arial" w:cs="Arial"/>
                <w:sz w:val="20"/>
                <w:szCs w:val="20"/>
                <w:lang w:eastAsia="pt-BR"/>
              </w:rPr>
              <w:t>17,13</w:t>
            </w:r>
          </w:p>
        </w:tc>
      </w:tr>
      <w:tr w:rsidR="00D55EA4" w:rsidRPr="00EF74E4" w:rsidTr="00DD32BC">
        <w:trPr>
          <w:trHeight w:val="255"/>
        </w:trPr>
        <w:tc>
          <w:tcPr>
            <w:tcW w:w="692" w:type="pct"/>
            <w:tcBorders>
              <w:top w:val="nil"/>
              <w:left w:val="single" w:sz="8" w:space="0" w:color="auto"/>
              <w:bottom w:val="single" w:sz="4" w:space="0" w:color="auto"/>
              <w:right w:val="single" w:sz="4" w:space="0" w:color="auto"/>
            </w:tcBorders>
            <w:shd w:val="clear" w:color="auto" w:fill="auto"/>
            <w:noWrap/>
            <w:vAlign w:val="center"/>
            <w:hideMark/>
          </w:tcPr>
          <w:p w:rsidR="00EF74E4" w:rsidRPr="00EF74E4" w:rsidRDefault="00EF74E4" w:rsidP="00EF74E4">
            <w:pPr>
              <w:jc w:val="center"/>
              <w:rPr>
                <w:rFonts w:ascii="Arial" w:eastAsia="Times New Roman" w:hAnsi="Arial" w:cs="Arial"/>
                <w:sz w:val="20"/>
                <w:szCs w:val="20"/>
                <w:lang w:eastAsia="pt-BR"/>
              </w:rPr>
            </w:pPr>
            <w:r w:rsidRPr="00EF74E4">
              <w:rPr>
                <w:rFonts w:ascii="Arial" w:eastAsia="Times New Roman" w:hAnsi="Arial" w:cs="Arial"/>
                <w:sz w:val="20"/>
                <w:szCs w:val="20"/>
                <w:lang w:eastAsia="pt-BR"/>
              </w:rPr>
              <w:t>São Mamede</w:t>
            </w:r>
          </w:p>
        </w:tc>
        <w:tc>
          <w:tcPr>
            <w:tcW w:w="816" w:type="pct"/>
            <w:tcBorders>
              <w:top w:val="nil"/>
              <w:left w:val="nil"/>
              <w:bottom w:val="single" w:sz="4" w:space="0" w:color="auto"/>
              <w:right w:val="single" w:sz="4" w:space="0" w:color="auto"/>
            </w:tcBorders>
            <w:shd w:val="clear" w:color="auto" w:fill="auto"/>
            <w:noWrap/>
            <w:vAlign w:val="center"/>
            <w:hideMark/>
          </w:tcPr>
          <w:p w:rsidR="00EF74E4" w:rsidRPr="00EF74E4" w:rsidRDefault="00EF74E4" w:rsidP="00EF74E4">
            <w:pPr>
              <w:jc w:val="center"/>
              <w:rPr>
                <w:rFonts w:ascii="Arial" w:eastAsia="Times New Roman" w:hAnsi="Arial" w:cs="Arial"/>
                <w:sz w:val="20"/>
                <w:szCs w:val="20"/>
                <w:lang w:eastAsia="pt-BR"/>
              </w:rPr>
            </w:pPr>
            <w:r w:rsidRPr="00EF74E4">
              <w:rPr>
                <w:rFonts w:ascii="Arial" w:eastAsia="Times New Roman" w:hAnsi="Arial" w:cs="Arial"/>
                <w:sz w:val="20"/>
                <w:szCs w:val="20"/>
                <w:lang w:eastAsia="pt-BR"/>
              </w:rPr>
              <w:t>Seridó Ocidental Paraibano</w:t>
            </w:r>
          </w:p>
        </w:tc>
        <w:tc>
          <w:tcPr>
            <w:tcW w:w="653" w:type="pct"/>
            <w:tcBorders>
              <w:top w:val="nil"/>
              <w:left w:val="nil"/>
              <w:bottom w:val="single" w:sz="4" w:space="0" w:color="auto"/>
              <w:right w:val="single" w:sz="4" w:space="0" w:color="auto"/>
            </w:tcBorders>
            <w:shd w:val="clear" w:color="auto" w:fill="auto"/>
            <w:noWrap/>
            <w:vAlign w:val="center"/>
            <w:hideMark/>
          </w:tcPr>
          <w:p w:rsidR="00EF74E4" w:rsidRPr="00EF74E4" w:rsidRDefault="00EF74E4" w:rsidP="00EF74E4">
            <w:pPr>
              <w:jc w:val="center"/>
              <w:rPr>
                <w:rFonts w:ascii="Arial" w:eastAsia="Times New Roman" w:hAnsi="Arial" w:cs="Arial"/>
                <w:sz w:val="20"/>
                <w:szCs w:val="20"/>
                <w:lang w:eastAsia="pt-BR"/>
              </w:rPr>
            </w:pPr>
            <w:proofErr w:type="spellStart"/>
            <w:r w:rsidRPr="00EF74E4">
              <w:rPr>
                <w:rFonts w:ascii="Arial" w:eastAsia="Times New Roman" w:hAnsi="Arial" w:cs="Arial"/>
                <w:sz w:val="20"/>
                <w:szCs w:val="20"/>
                <w:lang w:eastAsia="pt-BR"/>
              </w:rPr>
              <w:t>Aç</w:t>
            </w:r>
            <w:proofErr w:type="spellEnd"/>
            <w:r w:rsidRPr="00EF74E4">
              <w:rPr>
                <w:rFonts w:ascii="Arial" w:eastAsia="Times New Roman" w:hAnsi="Arial" w:cs="Arial"/>
                <w:sz w:val="20"/>
                <w:szCs w:val="20"/>
                <w:lang w:eastAsia="pt-BR"/>
              </w:rPr>
              <w:t>. Cachoeira dos Cegos</w:t>
            </w:r>
          </w:p>
        </w:tc>
        <w:tc>
          <w:tcPr>
            <w:tcW w:w="335" w:type="pct"/>
            <w:tcBorders>
              <w:top w:val="nil"/>
              <w:left w:val="nil"/>
              <w:bottom w:val="single" w:sz="4" w:space="0" w:color="auto"/>
              <w:right w:val="single" w:sz="4" w:space="0" w:color="auto"/>
            </w:tcBorders>
            <w:shd w:val="clear" w:color="auto" w:fill="auto"/>
            <w:noWrap/>
            <w:vAlign w:val="center"/>
            <w:hideMark/>
          </w:tcPr>
          <w:p w:rsidR="00EF74E4" w:rsidRPr="00EF74E4" w:rsidRDefault="00EF74E4" w:rsidP="00EF74E4">
            <w:pPr>
              <w:jc w:val="center"/>
              <w:rPr>
                <w:rFonts w:ascii="Arial" w:eastAsia="Times New Roman" w:hAnsi="Arial" w:cs="Arial"/>
                <w:sz w:val="20"/>
                <w:szCs w:val="20"/>
                <w:lang w:eastAsia="pt-BR"/>
              </w:rPr>
            </w:pPr>
            <w:r w:rsidRPr="00EF74E4">
              <w:rPr>
                <w:rFonts w:ascii="Arial" w:eastAsia="Times New Roman" w:hAnsi="Arial" w:cs="Arial"/>
                <w:sz w:val="20"/>
                <w:szCs w:val="20"/>
                <w:lang w:eastAsia="pt-BR"/>
              </w:rPr>
              <w:t>16º RCM</w:t>
            </w:r>
          </w:p>
        </w:tc>
        <w:tc>
          <w:tcPr>
            <w:tcW w:w="716" w:type="pct"/>
            <w:tcBorders>
              <w:top w:val="nil"/>
              <w:left w:val="nil"/>
              <w:bottom w:val="single" w:sz="4" w:space="0" w:color="auto"/>
              <w:right w:val="single" w:sz="4" w:space="0" w:color="auto"/>
            </w:tcBorders>
            <w:shd w:val="clear" w:color="auto" w:fill="auto"/>
            <w:noWrap/>
            <w:vAlign w:val="center"/>
            <w:hideMark/>
          </w:tcPr>
          <w:p w:rsidR="00EF74E4" w:rsidRPr="00EF74E4" w:rsidRDefault="00EF74E4" w:rsidP="00EF74E4">
            <w:pPr>
              <w:jc w:val="center"/>
              <w:rPr>
                <w:rFonts w:ascii="Arial" w:eastAsia="Times New Roman" w:hAnsi="Arial" w:cs="Arial"/>
                <w:sz w:val="20"/>
                <w:szCs w:val="20"/>
                <w:lang w:eastAsia="pt-BR"/>
              </w:rPr>
            </w:pPr>
            <w:r w:rsidRPr="00EF74E4">
              <w:rPr>
                <w:rFonts w:ascii="Arial" w:eastAsia="Times New Roman" w:hAnsi="Arial" w:cs="Arial"/>
                <w:sz w:val="20"/>
                <w:szCs w:val="20"/>
                <w:lang w:eastAsia="pt-BR"/>
              </w:rPr>
              <w:t>7.748</w:t>
            </w:r>
          </w:p>
        </w:tc>
        <w:tc>
          <w:tcPr>
            <w:tcW w:w="653" w:type="pct"/>
            <w:tcBorders>
              <w:top w:val="nil"/>
              <w:left w:val="nil"/>
              <w:bottom w:val="single" w:sz="4" w:space="0" w:color="auto"/>
              <w:right w:val="single" w:sz="4" w:space="0" w:color="auto"/>
            </w:tcBorders>
            <w:shd w:val="clear" w:color="auto" w:fill="auto"/>
            <w:noWrap/>
            <w:vAlign w:val="center"/>
            <w:hideMark/>
          </w:tcPr>
          <w:p w:rsidR="00EF74E4" w:rsidRPr="00EF74E4" w:rsidRDefault="00EF74E4" w:rsidP="00EF74E4">
            <w:pPr>
              <w:jc w:val="center"/>
              <w:rPr>
                <w:rFonts w:ascii="Arial" w:eastAsia="Times New Roman" w:hAnsi="Arial" w:cs="Arial"/>
                <w:sz w:val="20"/>
                <w:szCs w:val="20"/>
                <w:lang w:eastAsia="pt-BR"/>
              </w:rPr>
            </w:pPr>
            <w:r w:rsidRPr="00EF74E4">
              <w:rPr>
                <w:rFonts w:ascii="Arial" w:eastAsia="Times New Roman" w:hAnsi="Arial" w:cs="Arial"/>
                <w:sz w:val="20"/>
                <w:szCs w:val="20"/>
                <w:lang w:eastAsia="pt-BR"/>
              </w:rPr>
              <w:t>1.072</w:t>
            </w:r>
          </w:p>
        </w:tc>
        <w:tc>
          <w:tcPr>
            <w:tcW w:w="389" w:type="pct"/>
            <w:tcBorders>
              <w:top w:val="nil"/>
              <w:left w:val="nil"/>
              <w:bottom w:val="single" w:sz="4" w:space="0" w:color="auto"/>
              <w:right w:val="single" w:sz="4" w:space="0" w:color="auto"/>
            </w:tcBorders>
            <w:shd w:val="clear" w:color="auto" w:fill="auto"/>
            <w:noWrap/>
            <w:vAlign w:val="center"/>
            <w:hideMark/>
          </w:tcPr>
          <w:p w:rsidR="00EF74E4" w:rsidRPr="00EF74E4" w:rsidRDefault="00EF74E4" w:rsidP="00EF74E4">
            <w:pPr>
              <w:jc w:val="center"/>
              <w:rPr>
                <w:rFonts w:ascii="Arial" w:eastAsia="Times New Roman" w:hAnsi="Arial" w:cs="Arial"/>
                <w:sz w:val="20"/>
                <w:szCs w:val="20"/>
                <w:lang w:eastAsia="pt-BR"/>
              </w:rPr>
            </w:pPr>
            <w:r w:rsidRPr="00EF74E4">
              <w:rPr>
                <w:rFonts w:ascii="Arial" w:eastAsia="Times New Roman" w:hAnsi="Arial" w:cs="Arial"/>
                <w:sz w:val="20"/>
                <w:szCs w:val="20"/>
                <w:lang w:eastAsia="pt-BR"/>
              </w:rPr>
              <w:t>2</w:t>
            </w:r>
          </w:p>
        </w:tc>
        <w:tc>
          <w:tcPr>
            <w:tcW w:w="746" w:type="pct"/>
            <w:tcBorders>
              <w:top w:val="nil"/>
              <w:left w:val="nil"/>
              <w:bottom w:val="single" w:sz="4" w:space="0" w:color="auto"/>
              <w:right w:val="single" w:sz="8" w:space="0" w:color="auto"/>
            </w:tcBorders>
            <w:shd w:val="clear" w:color="auto" w:fill="auto"/>
            <w:noWrap/>
            <w:vAlign w:val="center"/>
            <w:hideMark/>
          </w:tcPr>
          <w:p w:rsidR="00EF74E4" w:rsidRPr="00EF74E4" w:rsidRDefault="00EF74E4" w:rsidP="00EF74E4">
            <w:pPr>
              <w:jc w:val="center"/>
              <w:rPr>
                <w:rFonts w:ascii="Arial" w:eastAsia="Times New Roman" w:hAnsi="Arial" w:cs="Arial"/>
                <w:sz w:val="20"/>
                <w:szCs w:val="20"/>
                <w:lang w:eastAsia="pt-BR"/>
              </w:rPr>
            </w:pPr>
            <w:r w:rsidRPr="00EF74E4">
              <w:rPr>
                <w:rFonts w:ascii="Arial" w:eastAsia="Times New Roman" w:hAnsi="Arial" w:cs="Arial"/>
                <w:sz w:val="20"/>
                <w:szCs w:val="20"/>
                <w:lang w:eastAsia="pt-BR"/>
              </w:rPr>
              <w:t>13,83</w:t>
            </w:r>
          </w:p>
        </w:tc>
      </w:tr>
      <w:tr w:rsidR="00D55EA4" w:rsidRPr="00EF74E4" w:rsidTr="00DD32BC">
        <w:trPr>
          <w:trHeight w:val="255"/>
        </w:trPr>
        <w:tc>
          <w:tcPr>
            <w:tcW w:w="692" w:type="pct"/>
            <w:tcBorders>
              <w:top w:val="nil"/>
              <w:left w:val="single" w:sz="8" w:space="0" w:color="auto"/>
              <w:bottom w:val="single" w:sz="4" w:space="0" w:color="auto"/>
              <w:right w:val="single" w:sz="4" w:space="0" w:color="auto"/>
            </w:tcBorders>
            <w:shd w:val="clear" w:color="auto" w:fill="auto"/>
            <w:noWrap/>
            <w:vAlign w:val="center"/>
            <w:hideMark/>
          </w:tcPr>
          <w:p w:rsidR="00EF74E4" w:rsidRPr="00EF74E4" w:rsidRDefault="00EF74E4" w:rsidP="00EF74E4">
            <w:pPr>
              <w:jc w:val="center"/>
              <w:rPr>
                <w:rFonts w:ascii="Arial" w:eastAsia="Times New Roman" w:hAnsi="Arial" w:cs="Arial"/>
                <w:sz w:val="20"/>
                <w:szCs w:val="20"/>
                <w:lang w:eastAsia="pt-BR"/>
              </w:rPr>
            </w:pPr>
            <w:r w:rsidRPr="00EF74E4">
              <w:rPr>
                <w:rFonts w:ascii="Arial" w:eastAsia="Times New Roman" w:hAnsi="Arial" w:cs="Arial"/>
                <w:sz w:val="20"/>
                <w:szCs w:val="20"/>
                <w:lang w:eastAsia="pt-BR"/>
              </w:rPr>
              <w:t>Seridó</w:t>
            </w:r>
          </w:p>
        </w:tc>
        <w:tc>
          <w:tcPr>
            <w:tcW w:w="816" w:type="pct"/>
            <w:tcBorders>
              <w:top w:val="nil"/>
              <w:left w:val="nil"/>
              <w:bottom w:val="single" w:sz="4" w:space="0" w:color="auto"/>
              <w:right w:val="single" w:sz="4" w:space="0" w:color="auto"/>
            </w:tcBorders>
            <w:shd w:val="clear" w:color="auto" w:fill="auto"/>
            <w:noWrap/>
            <w:vAlign w:val="center"/>
            <w:hideMark/>
          </w:tcPr>
          <w:p w:rsidR="00EF74E4" w:rsidRPr="00EF74E4" w:rsidRDefault="00EF74E4" w:rsidP="00EF74E4">
            <w:pPr>
              <w:jc w:val="center"/>
              <w:rPr>
                <w:rFonts w:ascii="Arial" w:eastAsia="Times New Roman" w:hAnsi="Arial" w:cs="Arial"/>
                <w:sz w:val="20"/>
                <w:szCs w:val="20"/>
                <w:lang w:eastAsia="pt-BR"/>
              </w:rPr>
            </w:pPr>
            <w:r w:rsidRPr="00EF74E4">
              <w:rPr>
                <w:rFonts w:ascii="Arial" w:eastAsia="Times New Roman" w:hAnsi="Arial" w:cs="Arial"/>
                <w:sz w:val="20"/>
                <w:szCs w:val="20"/>
                <w:lang w:eastAsia="pt-BR"/>
              </w:rPr>
              <w:t>Seridó Oriental Paraibano</w:t>
            </w:r>
          </w:p>
        </w:tc>
        <w:tc>
          <w:tcPr>
            <w:tcW w:w="653" w:type="pct"/>
            <w:tcBorders>
              <w:top w:val="nil"/>
              <w:left w:val="nil"/>
              <w:bottom w:val="single" w:sz="4" w:space="0" w:color="auto"/>
              <w:right w:val="single" w:sz="4" w:space="0" w:color="auto"/>
            </w:tcBorders>
            <w:shd w:val="clear" w:color="auto" w:fill="auto"/>
            <w:noWrap/>
            <w:vAlign w:val="center"/>
            <w:hideMark/>
          </w:tcPr>
          <w:p w:rsidR="00EF74E4" w:rsidRPr="00EF74E4" w:rsidRDefault="00EF74E4" w:rsidP="00EF74E4">
            <w:pPr>
              <w:jc w:val="center"/>
              <w:rPr>
                <w:rFonts w:ascii="Arial" w:eastAsia="Times New Roman" w:hAnsi="Arial" w:cs="Arial"/>
                <w:sz w:val="20"/>
                <w:szCs w:val="20"/>
                <w:lang w:eastAsia="pt-BR"/>
              </w:rPr>
            </w:pPr>
            <w:proofErr w:type="spellStart"/>
            <w:r w:rsidRPr="00EF74E4">
              <w:rPr>
                <w:rFonts w:ascii="Arial" w:eastAsia="Times New Roman" w:hAnsi="Arial" w:cs="Arial"/>
                <w:sz w:val="20"/>
                <w:szCs w:val="20"/>
                <w:lang w:eastAsia="pt-BR"/>
              </w:rPr>
              <w:t>Aç</w:t>
            </w:r>
            <w:proofErr w:type="spellEnd"/>
            <w:r w:rsidRPr="00EF74E4">
              <w:rPr>
                <w:rFonts w:ascii="Arial" w:eastAsia="Times New Roman" w:hAnsi="Arial" w:cs="Arial"/>
                <w:sz w:val="20"/>
                <w:szCs w:val="20"/>
                <w:lang w:eastAsia="pt-BR"/>
              </w:rPr>
              <w:t>. Araçagi</w:t>
            </w:r>
          </w:p>
        </w:tc>
        <w:tc>
          <w:tcPr>
            <w:tcW w:w="335" w:type="pct"/>
            <w:tcBorders>
              <w:top w:val="nil"/>
              <w:left w:val="nil"/>
              <w:bottom w:val="single" w:sz="4" w:space="0" w:color="auto"/>
              <w:right w:val="single" w:sz="4" w:space="0" w:color="auto"/>
            </w:tcBorders>
            <w:shd w:val="clear" w:color="auto" w:fill="auto"/>
            <w:noWrap/>
            <w:vAlign w:val="center"/>
            <w:hideMark/>
          </w:tcPr>
          <w:p w:rsidR="00EF74E4" w:rsidRPr="00EF74E4" w:rsidRDefault="00EF74E4" w:rsidP="00EF74E4">
            <w:pPr>
              <w:jc w:val="center"/>
              <w:rPr>
                <w:rFonts w:ascii="Arial" w:eastAsia="Times New Roman" w:hAnsi="Arial" w:cs="Arial"/>
                <w:sz w:val="20"/>
                <w:szCs w:val="20"/>
                <w:lang w:eastAsia="pt-BR"/>
              </w:rPr>
            </w:pPr>
            <w:r w:rsidRPr="00EF74E4">
              <w:rPr>
                <w:rFonts w:ascii="Arial" w:eastAsia="Times New Roman" w:hAnsi="Arial" w:cs="Arial"/>
                <w:sz w:val="20"/>
                <w:szCs w:val="20"/>
                <w:lang w:eastAsia="pt-BR"/>
              </w:rPr>
              <w:t>4° BPE</w:t>
            </w:r>
          </w:p>
        </w:tc>
        <w:tc>
          <w:tcPr>
            <w:tcW w:w="716" w:type="pct"/>
            <w:tcBorders>
              <w:top w:val="nil"/>
              <w:left w:val="nil"/>
              <w:bottom w:val="single" w:sz="4" w:space="0" w:color="auto"/>
              <w:right w:val="single" w:sz="4" w:space="0" w:color="auto"/>
            </w:tcBorders>
            <w:shd w:val="clear" w:color="auto" w:fill="auto"/>
            <w:noWrap/>
            <w:vAlign w:val="center"/>
            <w:hideMark/>
          </w:tcPr>
          <w:p w:rsidR="00EF74E4" w:rsidRPr="00EF74E4" w:rsidRDefault="00EF74E4" w:rsidP="00EF74E4">
            <w:pPr>
              <w:jc w:val="center"/>
              <w:rPr>
                <w:rFonts w:ascii="Arial" w:eastAsia="Times New Roman" w:hAnsi="Arial" w:cs="Arial"/>
                <w:sz w:val="20"/>
                <w:szCs w:val="20"/>
                <w:lang w:eastAsia="pt-BR"/>
              </w:rPr>
            </w:pPr>
            <w:r w:rsidRPr="00EF74E4">
              <w:rPr>
                <w:rFonts w:ascii="Arial" w:eastAsia="Times New Roman" w:hAnsi="Arial" w:cs="Arial"/>
                <w:sz w:val="20"/>
                <w:szCs w:val="20"/>
                <w:lang w:eastAsia="pt-BR"/>
              </w:rPr>
              <w:t>10.230</w:t>
            </w:r>
          </w:p>
        </w:tc>
        <w:tc>
          <w:tcPr>
            <w:tcW w:w="653" w:type="pct"/>
            <w:tcBorders>
              <w:top w:val="nil"/>
              <w:left w:val="nil"/>
              <w:bottom w:val="single" w:sz="4" w:space="0" w:color="auto"/>
              <w:right w:val="single" w:sz="4" w:space="0" w:color="auto"/>
            </w:tcBorders>
            <w:shd w:val="clear" w:color="auto" w:fill="auto"/>
            <w:noWrap/>
            <w:vAlign w:val="center"/>
            <w:hideMark/>
          </w:tcPr>
          <w:p w:rsidR="00EF74E4" w:rsidRPr="00EF74E4" w:rsidRDefault="00EF74E4" w:rsidP="00EF74E4">
            <w:pPr>
              <w:jc w:val="center"/>
              <w:rPr>
                <w:rFonts w:ascii="Arial" w:eastAsia="Times New Roman" w:hAnsi="Arial" w:cs="Arial"/>
                <w:sz w:val="20"/>
                <w:szCs w:val="20"/>
                <w:lang w:eastAsia="pt-BR"/>
              </w:rPr>
            </w:pPr>
            <w:r w:rsidRPr="00EF74E4">
              <w:rPr>
                <w:rFonts w:ascii="Arial" w:eastAsia="Times New Roman" w:hAnsi="Arial" w:cs="Arial"/>
                <w:sz w:val="20"/>
                <w:szCs w:val="20"/>
                <w:lang w:eastAsia="pt-BR"/>
              </w:rPr>
              <w:t>5.249</w:t>
            </w:r>
          </w:p>
        </w:tc>
        <w:tc>
          <w:tcPr>
            <w:tcW w:w="389" w:type="pct"/>
            <w:tcBorders>
              <w:top w:val="nil"/>
              <w:left w:val="nil"/>
              <w:bottom w:val="single" w:sz="4" w:space="0" w:color="auto"/>
              <w:right w:val="single" w:sz="4" w:space="0" w:color="auto"/>
            </w:tcBorders>
            <w:shd w:val="clear" w:color="auto" w:fill="auto"/>
            <w:noWrap/>
            <w:vAlign w:val="center"/>
            <w:hideMark/>
          </w:tcPr>
          <w:p w:rsidR="00EF74E4" w:rsidRPr="00EF74E4" w:rsidRDefault="00EF74E4" w:rsidP="00EF74E4">
            <w:pPr>
              <w:jc w:val="center"/>
              <w:rPr>
                <w:rFonts w:ascii="Arial" w:eastAsia="Times New Roman" w:hAnsi="Arial" w:cs="Arial"/>
                <w:sz w:val="20"/>
                <w:szCs w:val="20"/>
                <w:lang w:eastAsia="pt-BR"/>
              </w:rPr>
            </w:pPr>
            <w:r w:rsidRPr="00EF74E4">
              <w:rPr>
                <w:rFonts w:ascii="Arial" w:eastAsia="Times New Roman" w:hAnsi="Arial" w:cs="Arial"/>
                <w:sz w:val="20"/>
                <w:szCs w:val="20"/>
                <w:lang w:eastAsia="pt-BR"/>
              </w:rPr>
              <w:t>19</w:t>
            </w:r>
          </w:p>
        </w:tc>
        <w:tc>
          <w:tcPr>
            <w:tcW w:w="746" w:type="pct"/>
            <w:tcBorders>
              <w:top w:val="nil"/>
              <w:left w:val="nil"/>
              <w:bottom w:val="single" w:sz="4" w:space="0" w:color="auto"/>
              <w:right w:val="single" w:sz="8" w:space="0" w:color="auto"/>
            </w:tcBorders>
            <w:shd w:val="clear" w:color="auto" w:fill="auto"/>
            <w:noWrap/>
            <w:vAlign w:val="center"/>
            <w:hideMark/>
          </w:tcPr>
          <w:p w:rsidR="00EF74E4" w:rsidRPr="00EF74E4" w:rsidRDefault="00EF74E4" w:rsidP="00EF74E4">
            <w:pPr>
              <w:jc w:val="center"/>
              <w:rPr>
                <w:rFonts w:ascii="Arial" w:eastAsia="Times New Roman" w:hAnsi="Arial" w:cs="Arial"/>
                <w:sz w:val="20"/>
                <w:szCs w:val="20"/>
                <w:lang w:eastAsia="pt-BR"/>
              </w:rPr>
            </w:pPr>
            <w:r w:rsidRPr="00EF74E4">
              <w:rPr>
                <w:rFonts w:ascii="Arial" w:eastAsia="Times New Roman" w:hAnsi="Arial" w:cs="Arial"/>
                <w:sz w:val="20"/>
                <w:szCs w:val="20"/>
                <w:lang w:eastAsia="pt-BR"/>
              </w:rPr>
              <w:t>51,3</w:t>
            </w:r>
          </w:p>
        </w:tc>
      </w:tr>
      <w:tr w:rsidR="00D55EA4" w:rsidRPr="00EF74E4" w:rsidTr="00DD32BC">
        <w:trPr>
          <w:trHeight w:val="255"/>
        </w:trPr>
        <w:tc>
          <w:tcPr>
            <w:tcW w:w="692" w:type="pct"/>
            <w:tcBorders>
              <w:top w:val="nil"/>
              <w:left w:val="single" w:sz="8" w:space="0" w:color="auto"/>
              <w:bottom w:val="single" w:sz="4" w:space="0" w:color="auto"/>
              <w:right w:val="single" w:sz="4" w:space="0" w:color="auto"/>
            </w:tcBorders>
            <w:shd w:val="clear" w:color="auto" w:fill="auto"/>
            <w:noWrap/>
            <w:vAlign w:val="center"/>
            <w:hideMark/>
          </w:tcPr>
          <w:p w:rsidR="00EF74E4" w:rsidRPr="00EF74E4" w:rsidRDefault="00EF74E4" w:rsidP="00EF74E4">
            <w:pPr>
              <w:jc w:val="center"/>
              <w:rPr>
                <w:rFonts w:ascii="Arial" w:eastAsia="Times New Roman" w:hAnsi="Arial" w:cs="Arial"/>
                <w:sz w:val="20"/>
                <w:szCs w:val="20"/>
                <w:lang w:eastAsia="pt-BR"/>
              </w:rPr>
            </w:pPr>
            <w:r w:rsidRPr="00EF74E4">
              <w:rPr>
                <w:rFonts w:ascii="Arial" w:eastAsia="Times New Roman" w:hAnsi="Arial" w:cs="Arial"/>
                <w:sz w:val="20"/>
                <w:szCs w:val="20"/>
                <w:lang w:eastAsia="pt-BR"/>
              </w:rPr>
              <w:t>Tenório</w:t>
            </w:r>
          </w:p>
        </w:tc>
        <w:tc>
          <w:tcPr>
            <w:tcW w:w="816" w:type="pct"/>
            <w:tcBorders>
              <w:top w:val="nil"/>
              <w:left w:val="nil"/>
              <w:bottom w:val="single" w:sz="4" w:space="0" w:color="auto"/>
              <w:right w:val="single" w:sz="4" w:space="0" w:color="auto"/>
            </w:tcBorders>
            <w:shd w:val="clear" w:color="auto" w:fill="auto"/>
            <w:noWrap/>
            <w:vAlign w:val="center"/>
            <w:hideMark/>
          </w:tcPr>
          <w:p w:rsidR="00EF74E4" w:rsidRPr="00EF74E4" w:rsidRDefault="00EF74E4" w:rsidP="00EF74E4">
            <w:pPr>
              <w:jc w:val="center"/>
              <w:rPr>
                <w:rFonts w:ascii="Arial" w:eastAsia="Times New Roman" w:hAnsi="Arial" w:cs="Arial"/>
                <w:sz w:val="20"/>
                <w:szCs w:val="20"/>
                <w:lang w:eastAsia="pt-BR"/>
              </w:rPr>
            </w:pPr>
            <w:r w:rsidRPr="00EF74E4">
              <w:rPr>
                <w:rFonts w:ascii="Arial" w:eastAsia="Times New Roman" w:hAnsi="Arial" w:cs="Arial"/>
                <w:sz w:val="20"/>
                <w:szCs w:val="20"/>
                <w:lang w:eastAsia="pt-BR"/>
              </w:rPr>
              <w:t>Seridó Oriental Paraibano</w:t>
            </w:r>
          </w:p>
        </w:tc>
        <w:tc>
          <w:tcPr>
            <w:tcW w:w="653" w:type="pct"/>
            <w:tcBorders>
              <w:top w:val="nil"/>
              <w:left w:val="nil"/>
              <w:bottom w:val="single" w:sz="4" w:space="0" w:color="auto"/>
              <w:right w:val="single" w:sz="4" w:space="0" w:color="auto"/>
            </w:tcBorders>
            <w:shd w:val="clear" w:color="auto" w:fill="auto"/>
            <w:noWrap/>
            <w:vAlign w:val="center"/>
            <w:hideMark/>
          </w:tcPr>
          <w:p w:rsidR="00EF74E4" w:rsidRPr="00EF74E4" w:rsidRDefault="00EF74E4" w:rsidP="00EF74E4">
            <w:pPr>
              <w:jc w:val="center"/>
              <w:rPr>
                <w:rFonts w:ascii="Arial" w:eastAsia="Times New Roman" w:hAnsi="Arial" w:cs="Arial"/>
                <w:sz w:val="20"/>
                <w:szCs w:val="20"/>
                <w:lang w:eastAsia="pt-BR"/>
              </w:rPr>
            </w:pPr>
            <w:r w:rsidRPr="00EF74E4">
              <w:rPr>
                <w:rFonts w:ascii="Arial" w:eastAsia="Times New Roman" w:hAnsi="Arial" w:cs="Arial"/>
                <w:sz w:val="20"/>
                <w:szCs w:val="20"/>
                <w:lang w:eastAsia="pt-BR"/>
              </w:rPr>
              <w:t>Canal da Redenção</w:t>
            </w:r>
          </w:p>
        </w:tc>
        <w:tc>
          <w:tcPr>
            <w:tcW w:w="335" w:type="pct"/>
            <w:tcBorders>
              <w:top w:val="nil"/>
              <w:left w:val="nil"/>
              <w:bottom w:val="single" w:sz="4" w:space="0" w:color="auto"/>
              <w:right w:val="single" w:sz="4" w:space="0" w:color="auto"/>
            </w:tcBorders>
            <w:shd w:val="clear" w:color="auto" w:fill="auto"/>
            <w:noWrap/>
            <w:vAlign w:val="center"/>
            <w:hideMark/>
          </w:tcPr>
          <w:p w:rsidR="00EF74E4" w:rsidRPr="00EF74E4" w:rsidRDefault="00EF74E4" w:rsidP="00EF74E4">
            <w:pPr>
              <w:jc w:val="center"/>
              <w:rPr>
                <w:rFonts w:ascii="Arial" w:eastAsia="Times New Roman" w:hAnsi="Arial" w:cs="Arial"/>
                <w:sz w:val="20"/>
                <w:szCs w:val="20"/>
                <w:lang w:eastAsia="pt-BR"/>
              </w:rPr>
            </w:pPr>
            <w:r w:rsidRPr="00EF74E4">
              <w:rPr>
                <w:rFonts w:ascii="Arial" w:eastAsia="Times New Roman" w:hAnsi="Arial" w:cs="Arial"/>
                <w:sz w:val="20"/>
                <w:szCs w:val="20"/>
                <w:lang w:eastAsia="pt-BR"/>
              </w:rPr>
              <w:t>16º RCM</w:t>
            </w:r>
          </w:p>
        </w:tc>
        <w:tc>
          <w:tcPr>
            <w:tcW w:w="716" w:type="pct"/>
            <w:tcBorders>
              <w:top w:val="nil"/>
              <w:left w:val="nil"/>
              <w:bottom w:val="single" w:sz="4" w:space="0" w:color="auto"/>
              <w:right w:val="single" w:sz="4" w:space="0" w:color="auto"/>
            </w:tcBorders>
            <w:shd w:val="clear" w:color="auto" w:fill="auto"/>
            <w:noWrap/>
            <w:vAlign w:val="center"/>
            <w:hideMark/>
          </w:tcPr>
          <w:p w:rsidR="00EF74E4" w:rsidRPr="00EF74E4" w:rsidRDefault="00EF74E4" w:rsidP="00EF74E4">
            <w:pPr>
              <w:jc w:val="center"/>
              <w:rPr>
                <w:rFonts w:ascii="Arial" w:eastAsia="Times New Roman" w:hAnsi="Arial" w:cs="Arial"/>
                <w:sz w:val="20"/>
                <w:szCs w:val="20"/>
                <w:lang w:eastAsia="pt-BR"/>
              </w:rPr>
            </w:pPr>
            <w:r w:rsidRPr="00EF74E4">
              <w:rPr>
                <w:rFonts w:ascii="Arial" w:eastAsia="Times New Roman" w:hAnsi="Arial" w:cs="Arial"/>
                <w:sz w:val="20"/>
                <w:szCs w:val="20"/>
                <w:lang w:eastAsia="pt-BR"/>
              </w:rPr>
              <w:t>2.813</w:t>
            </w:r>
          </w:p>
        </w:tc>
        <w:tc>
          <w:tcPr>
            <w:tcW w:w="653" w:type="pct"/>
            <w:tcBorders>
              <w:top w:val="nil"/>
              <w:left w:val="nil"/>
              <w:bottom w:val="single" w:sz="4" w:space="0" w:color="auto"/>
              <w:right w:val="single" w:sz="4" w:space="0" w:color="auto"/>
            </w:tcBorders>
            <w:shd w:val="clear" w:color="auto" w:fill="auto"/>
            <w:noWrap/>
            <w:vAlign w:val="center"/>
            <w:hideMark/>
          </w:tcPr>
          <w:p w:rsidR="00EF74E4" w:rsidRPr="00EF74E4" w:rsidRDefault="00EF74E4" w:rsidP="00EF74E4">
            <w:pPr>
              <w:jc w:val="center"/>
              <w:rPr>
                <w:rFonts w:ascii="Arial" w:eastAsia="Times New Roman" w:hAnsi="Arial" w:cs="Arial"/>
                <w:sz w:val="20"/>
                <w:szCs w:val="20"/>
                <w:lang w:eastAsia="pt-BR"/>
              </w:rPr>
            </w:pPr>
            <w:r w:rsidRPr="00EF74E4">
              <w:rPr>
                <w:rFonts w:ascii="Arial" w:eastAsia="Times New Roman" w:hAnsi="Arial" w:cs="Arial"/>
                <w:sz w:val="20"/>
                <w:szCs w:val="20"/>
                <w:lang w:eastAsia="pt-BR"/>
              </w:rPr>
              <w:t>1.867</w:t>
            </w:r>
          </w:p>
        </w:tc>
        <w:tc>
          <w:tcPr>
            <w:tcW w:w="389" w:type="pct"/>
            <w:tcBorders>
              <w:top w:val="nil"/>
              <w:left w:val="nil"/>
              <w:bottom w:val="single" w:sz="4" w:space="0" w:color="auto"/>
              <w:right w:val="single" w:sz="4" w:space="0" w:color="auto"/>
            </w:tcBorders>
            <w:shd w:val="clear" w:color="auto" w:fill="auto"/>
            <w:noWrap/>
            <w:vAlign w:val="center"/>
            <w:hideMark/>
          </w:tcPr>
          <w:p w:rsidR="00EF74E4" w:rsidRPr="00EF74E4" w:rsidRDefault="00EF74E4" w:rsidP="00EF74E4">
            <w:pPr>
              <w:jc w:val="center"/>
              <w:rPr>
                <w:rFonts w:ascii="Arial" w:eastAsia="Times New Roman" w:hAnsi="Arial" w:cs="Arial"/>
                <w:sz w:val="20"/>
                <w:szCs w:val="20"/>
                <w:lang w:eastAsia="pt-BR"/>
              </w:rPr>
            </w:pPr>
            <w:r w:rsidRPr="00EF74E4">
              <w:rPr>
                <w:rFonts w:ascii="Arial" w:eastAsia="Times New Roman" w:hAnsi="Arial" w:cs="Arial"/>
                <w:sz w:val="20"/>
                <w:szCs w:val="20"/>
                <w:lang w:eastAsia="pt-BR"/>
              </w:rPr>
              <w:t>6</w:t>
            </w:r>
          </w:p>
        </w:tc>
        <w:tc>
          <w:tcPr>
            <w:tcW w:w="746" w:type="pct"/>
            <w:tcBorders>
              <w:top w:val="nil"/>
              <w:left w:val="nil"/>
              <w:bottom w:val="single" w:sz="4" w:space="0" w:color="auto"/>
              <w:right w:val="single" w:sz="8" w:space="0" w:color="auto"/>
            </w:tcBorders>
            <w:shd w:val="clear" w:color="auto" w:fill="auto"/>
            <w:noWrap/>
            <w:vAlign w:val="center"/>
            <w:hideMark/>
          </w:tcPr>
          <w:p w:rsidR="00EF74E4" w:rsidRPr="00EF74E4" w:rsidRDefault="00EF74E4" w:rsidP="00EF74E4">
            <w:pPr>
              <w:jc w:val="center"/>
              <w:rPr>
                <w:rFonts w:ascii="Arial" w:eastAsia="Times New Roman" w:hAnsi="Arial" w:cs="Arial"/>
                <w:sz w:val="20"/>
                <w:szCs w:val="20"/>
                <w:lang w:eastAsia="pt-BR"/>
              </w:rPr>
            </w:pPr>
            <w:r w:rsidRPr="00EF74E4">
              <w:rPr>
                <w:rFonts w:ascii="Arial" w:eastAsia="Times New Roman" w:hAnsi="Arial" w:cs="Arial"/>
                <w:sz w:val="20"/>
                <w:szCs w:val="20"/>
                <w:lang w:eastAsia="pt-BR"/>
              </w:rPr>
              <w:t>66,37</w:t>
            </w:r>
          </w:p>
        </w:tc>
      </w:tr>
      <w:tr w:rsidR="00D55EA4" w:rsidRPr="00EF74E4" w:rsidTr="00DD32BC">
        <w:trPr>
          <w:trHeight w:val="270"/>
        </w:trPr>
        <w:tc>
          <w:tcPr>
            <w:tcW w:w="692" w:type="pct"/>
            <w:tcBorders>
              <w:top w:val="nil"/>
              <w:left w:val="single" w:sz="8" w:space="0" w:color="auto"/>
              <w:bottom w:val="nil"/>
              <w:right w:val="single" w:sz="4" w:space="0" w:color="auto"/>
            </w:tcBorders>
            <w:shd w:val="clear" w:color="auto" w:fill="auto"/>
            <w:noWrap/>
            <w:vAlign w:val="center"/>
            <w:hideMark/>
          </w:tcPr>
          <w:p w:rsidR="00EF74E4" w:rsidRPr="00EF74E4" w:rsidRDefault="00EF74E4" w:rsidP="00EF74E4">
            <w:pPr>
              <w:jc w:val="center"/>
              <w:rPr>
                <w:rFonts w:ascii="Arial" w:eastAsia="Times New Roman" w:hAnsi="Arial" w:cs="Arial"/>
                <w:sz w:val="20"/>
                <w:szCs w:val="20"/>
                <w:lang w:eastAsia="pt-BR"/>
              </w:rPr>
            </w:pPr>
            <w:r w:rsidRPr="00EF74E4">
              <w:rPr>
                <w:rFonts w:ascii="Arial" w:eastAsia="Times New Roman" w:hAnsi="Arial" w:cs="Arial"/>
                <w:sz w:val="20"/>
                <w:szCs w:val="20"/>
                <w:lang w:eastAsia="pt-BR"/>
              </w:rPr>
              <w:t>Várzea</w:t>
            </w:r>
          </w:p>
        </w:tc>
        <w:tc>
          <w:tcPr>
            <w:tcW w:w="816" w:type="pct"/>
            <w:tcBorders>
              <w:top w:val="nil"/>
              <w:left w:val="nil"/>
              <w:bottom w:val="nil"/>
              <w:right w:val="single" w:sz="4" w:space="0" w:color="auto"/>
            </w:tcBorders>
            <w:shd w:val="clear" w:color="auto" w:fill="auto"/>
            <w:noWrap/>
            <w:vAlign w:val="center"/>
            <w:hideMark/>
          </w:tcPr>
          <w:p w:rsidR="00EF74E4" w:rsidRPr="00EF74E4" w:rsidRDefault="00EF74E4" w:rsidP="00EF74E4">
            <w:pPr>
              <w:jc w:val="center"/>
              <w:rPr>
                <w:rFonts w:ascii="Arial" w:eastAsia="Times New Roman" w:hAnsi="Arial" w:cs="Arial"/>
                <w:sz w:val="20"/>
                <w:szCs w:val="20"/>
                <w:lang w:eastAsia="pt-BR"/>
              </w:rPr>
            </w:pPr>
            <w:r w:rsidRPr="00EF74E4">
              <w:rPr>
                <w:rFonts w:ascii="Arial" w:eastAsia="Times New Roman" w:hAnsi="Arial" w:cs="Arial"/>
                <w:sz w:val="20"/>
                <w:szCs w:val="20"/>
                <w:lang w:eastAsia="pt-BR"/>
              </w:rPr>
              <w:t>Seridó Ocidental Paraibano</w:t>
            </w:r>
          </w:p>
        </w:tc>
        <w:tc>
          <w:tcPr>
            <w:tcW w:w="653" w:type="pct"/>
            <w:tcBorders>
              <w:top w:val="nil"/>
              <w:left w:val="nil"/>
              <w:bottom w:val="nil"/>
              <w:right w:val="single" w:sz="4" w:space="0" w:color="auto"/>
            </w:tcBorders>
            <w:shd w:val="clear" w:color="auto" w:fill="auto"/>
            <w:noWrap/>
            <w:vAlign w:val="center"/>
            <w:hideMark/>
          </w:tcPr>
          <w:p w:rsidR="00EF74E4" w:rsidRPr="00EF74E4" w:rsidRDefault="00EF74E4" w:rsidP="00EF74E4">
            <w:pPr>
              <w:jc w:val="center"/>
              <w:rPr>
                <w:rFonts w:ascii="Arial" w:eastAsia="Times New Roman" w:hAnsi="Arial" w:cs="Arial"/>
                <w:sz w:val="20"/>
                <w:szCs w:val="20"/>
                <w:lang w:eastAsia="pt-BR"/>
              </w:rPr>
            </w:pPr>
            <w:proofErr w:type="spellStart"/>
            <w:r w:rsidRPr="00EF74E4">
              <w:rPr>
                <w:rFonts w:ascii="Arial" w:eastAsia="Times New Roman" w:hAnsi="Arial" w:cs="Arial"/>
                <w:sz w:val="20"/>
                <w:szCs w:val="20"/>
                <w:lang w:eastAsia="pt-BR"/>
              </w:rPr>
              <w:t>Aç</w:t>
            </w:r>
            <w:proofErr w:type="spellEnd"/>
            <w:r w:rsidRPr="00EF74E4">
              <w:rPr>
                <w:rFonts w:ascii="Arial" w:eastAsia="Times New Roman" w:hAnsi="Arial" w:cs="Arial"/>
                <w:sz w:val="20"/>
                <w:szCs w:val="20"/>
                <w:lang w:eastAsia="pt-BR"/>
              </w:rPr>
              <w:t>. Cachoeira dos Cegos</w:t>
            </w:r>
          </w:p>
        </w:tc>
        <w:tc>
          <w:tcPr>
            <w:tcW w:w="335" w:type="pct"/>
            <w:tcBorders>
              <w:top w:val="nil"/>
              <w:left w:val="nil"/>
              <w:bottom w:val="nil"/>
              <w:right w:val="single" w:sz="4" w:space="0" w:color="auto"/>
            </w:tcBorders>
            <w:shd w:val="clear" w:color="auto" w:fill="auto"/>
            <w:noWrap/>
            <w:vAlign w:val="center"/>
            <w:hideMark/>
          </w:tcPr>
          <w:p w:rsidR="00EF74E4" w:rsidRPr="00EF74E4" w:rsidRDefault="00EF74E4" w:rsidP="00EF74E4">
            <w:pPr>
              <w:jc w:val="center"/>
              <w:rPr>
                <w:rFonts w:ascii="Arial" w:eastAsia="Times New Roman" w:hAnsi="Arial" w:cs="Arial"/>
                <w:sz w:val="20"/>
                <w:szCs w:val="20"/>
                <w:lang w:eastAsia="pt-BR"/>
              </w:rPr>
            </w:pPr>
            <w:r w:rsidRPr="00EF74E4">
              <w:rPr>
                <w:rFonts w:ascii="Arial" w:eastAsia="Times New Roman" w:hAnsi="Arial" w:cs="Arial"/>
                <w:sz w:val="20"/>
                <w:szCs w:val="20"/>
                <w:lang w:eastAsia="pt-BR"/>
              </w:rPr>
              <w:t>16º RCM</w:t>
            </w:r>
          </w:p>
        </w:tc>
        <w:tc>
          <w:tcPr>
            <w:tcW w:w="716" w:type="pct"/>
            <w:tcBorders>
              <w:top w:val="nil"/>
              <w:left w:val="nil"/>
              <w:bottom w:val="nil"/>
              <w:right w:val="single" w:sz="4" w:space="0" w:color="auto"/>
            </w:tcBorders>
            <w:shd w:val="clear" w:color="auto" w:fill="auto"/>
            <w:noWrap/>
            <w:vAlign w:val="center"/>
            <w:hideMark/>
          </w:tcPr>
          <w:p w:rsidR="00EF74E4" w:rsidRPr="00EF74E4" w:rsidRDefault="00EF74E4" w:rsidP="00EF74E4">
            <w:pPr>
              <w:jc w:val="center"/>
              <w:rPr>
                <w:rFonts w:ascii="Arial" w:eastAsia="Times New Roman" w:hAnsi="Arial" w:cs="Arial"/>
                <w:sz w:val="20"/>
                <w:szCs w:val="20"/>
                <w:lang w:eastAsia="pt-BR"/>
              </w:rPr>
            </w:pPr>
            <w:r w:rsidRPr="00EF74E4">
              <w:rPr>
                <w:rFonts w:ascii="Arial" w:eastAsia="Times New Roman" w:hAnsi="Arial" w:cs="Arial"/>
                <w:sz w:val="20"/>
                <w:szCs w:val="20"/>
                <w:lang w:eastAsia="pt-BR"/>
              </w:rPr>
              <w:t>2.504</w:t>
            </w:r>
          </w:p>
        </w:tc>
        <w:tc>
          <w:tcPr>
            <w:tcW w:w="653" w:type="pct"/>
            <w:tcBorders>
              <w:top w:val="nil"/>
              <w:left w:val="nil"/>
              <w:bottom w:val="nil"/>
              <w:right w:val="single" w:sz="4" w:space="0" w:color="auto"/>
            </w:tcBorders>
            <w:shd w:val="clear" w:color="auto" w:fill="auto"/>
            <w:noWrap/>
            <w:vAlign w:val="center"/>
            <w:hideMark/>
          </w:tcPr>
          <w:p w:rsidR="00EF74E4" w:rsidRPr="00EF74E4" w:rsidRDefault="00EF74E4" w:rsidP="00EF74E4">
            <w:pPr>
              <w:jc w:val="center"/>
              <w:rPr>
                <w:rFonts w:ascii="Arial" w:eastAsia="Times New Roman" w:hAnsi="Arial" w:cs="Arial"/>
                <w:sz w:val="20"/>
                <w:szCs w:val="20"/>
                <w:lang w:eastAsia="pt-BR"/>
              </w:rPr>
            </w:pPr>
            <w:r w:rsidRPr="00EF74E4">
              <w:rPr>
                <w:rFonts w:ascii="Arial" w:eastAsia="Times New Roman" w:hAnsi="Arial" w:cs="Arial"/>
                <w:sz w:val="20"/>
                <w:szCs w:val="20"/>
                <w:lang w:eastAsia="pt-BR"/>
              </w:rPr>
              <w:t>802</w:t>
            </w:r>
          </w:p>
        </w:tc>
        <w:tc>
          <w:tcPr>
            <w:tcW w:w="389" w:type="pct"/>
            <w:tcBorders>
              <w:top w:val="nil"/>
              <w:left w:val="nil"/>
              <w:bottom w:val="nil"/>
              <w:right w:val="single" w:sz="4" w:space="0" w:color="auto"/>
            </w:tcBorders>
            <w:shd w:val="clear" w:color="auto" w:fill="auto"/>
            <w:noWrap/>
            <w:vAlign w:val="center"/>
            <w:hideMark/>
          </w:tcPr>
          <w:p w:rsidR="00EF74E4" w:rsidRPr="00EF74E4" w:rsidRDefault="00EF74E4" w:rsidP="00EF74E4">
            <w:pPr>
              <w:jc w:val="center"/>
              <w:rPr>
                <w:rFonts w:ascii="Arial" w:eastAsia="Times New Roman" w:hAnsi="Arial" w:cs="Arial"/>
                <w:sz w:val="20"/>
                <w:szCs w:val="20"/>
                <w:lang w:eastAsia="pt-BR"/>
              </w:rPr>
            </w:pPr>
            <w:r w:rsidRPr="00EF74E4">
              <w:rPr>
                <w:rFonts w:ascii="Arial" w:eastAsia="Times New Roman" w:hAnsi="Arial" w:cs="Arial"/>
                <w:sz w:val="20"/>
                <w:szCs w:val="20"/>
                <w:lang w:eastAsia="pt-BR"/>
              </w:rPr>
              <w:t>3</w:t>
            </w:r>
          </w:p>
        </w:tc>
        <w:tc>
          <w:tcPr>
            <w:tcW w:w="746" w:type="pct"/>
            <w:tcBorders>
              <w:top w:val="nil"/>
              <w:left w:val="nil"/>
              <w:bottom w:val="nil"/>
              <w:right w:val="single" w:sz="8" w:space="0" w:color="auto"/>
            </w:tcBorders>
            <w:shd w:val="clear" w:color="auto" w:fill="auto"/>
            <w:noWrap/>
            <w:vAlign w:val="center"/>
            <w:hideMark/>
          </w:tcPr>
          <w:p w:rsidR="00EF74E4" w:rsidRPr="00EF74E4" w:rsidRDefault="00EF74E4" w:rsidP="00EF74E4">
            <w:pPr>
              <w:jc w:val="center"/>
              <w:rPr>
                <w:rFonts w:ascii="Arial" w:eastAsia="Times New Roman" w:hAnsi="Arial" w:cs="Arial"/>
                <w:sz w:val="20"/>
                <w:szCs w:val="20"/>
                <w:lang w:eastAsia="pt-BR"/>
              </w:rPr>
            </w:pPr>
            <w:r w:rsidRPr="00EF74E4">
              <w:rPr>
                <w:rFonts w:ascii="Arial" w:eastAsia="Times New Roman" w:hAnsi="Arial" w:cs="Arial"/>
                <w:sz w:val="20"/>
                <w:szCs w:val="20"/>
                <w:lang w:eastAsia="pt-BR"/>
              </w:rPr>
              <w:t>32,02</w:t>
            </w:r>
          </w:p>
        </w:tc>
      </w:tr>
      <w:tr w:rsidR="00D55EA4" w:rsidRPr="00EF74E4" w:rsidTr="00DD32BC">
        <w:trPr>
          <w:trHeight w:val="270"/>
        </w:trPr>
        <w:tc>
          <w:tcPr>
            <w:tcW w:w="2161" w:type="pct"/>
            <w:gridSpan w:val="3"/>
            <w:tcBorders>
              <w:top w:val="single" w:sz="8" w:space="0" w:color="auto"/>
              <w:left w:val="single" w:sz="8" w:space="0" w:color="auto"/>
              <w:bottom w:val="single" w:sz="8" w:space="0" w:color="auto"/>
              <w:right w:val="single" w:sz="4" w:space="0" w:color="auto"/>
            </w:tcBorders>
            <w:shd w:val="clear" w:color="000000" w:fill="8DB4E3"/>
            <w:noWrap/>
            <w:vAlign w:val="bottom"/>
            <w:hideMark/>
          </w:tcPr>
          <w:p w:rsidR="00EF74E4" w:rsidRPr="00EF74E4" w:rsidRDefault="00EF74E4" w:rsidP="00EF74E4">
            <w:pPr>
              <w:jc w:val="center"/>
              <w:rPr>
                <w:rFonts w:ascii="Arial" w:eastAsia="Times New Roman" w:hAnsi="Arial" w:cs="Arial"/>
                <w:b/>
                <w:bCs/>
                <w:sz w:val="20"/>
                <w:szCs w:val="20"/>
                <w:lang w:eastAsia="pt-BR"/>
              </w:rPr>
            </w:pPr>
            <w:r w:rsidRPr="00EF74E4">
              <w:rPr>
                <w:rFonts w:ascii="Arial" w:eastAsia="Times New Roman" w:hAnsi="Arial" w:cs="Arial"/>
                <w:b/>
                <w:bCs/>
                <w:sz w:val="20"/>
                <w:szCs w:val="20"/>
                <w:lang w:eastAsia="pt-BR"/>
              </w:rPr>
              <w:t>Total</w:t>
            </w:r>
          </w:p>
        </w:tc>
        <w:tc>
          <w:tcPr>
            <w:tcW w:w="335" w:type="pct"/>
            <w:tcBorders>
              <w:top w:val="single" w:sz="8" w:space="0" w:color="auto"/>
              <w:left w:val="nil"/>
              <w:bottom w:val="single" w:sz="8" w:space="0" w:color="auto"/>
              <w:right w:val="single" w:sz="4" w:space="0" w:color="auto"/>
            </w:tcBorders>
            <w:shd w:val="clear" w:color="000000" w:fill="8DB4E3"/>
            <w:noWrap/>
            <w:vAlign w:val="bottom"/>
            <w:hideMark/>
          </w:tcPr>
          <w:p w:rsidR="00EF74E4" w:rsidRPr="00EF74E4" w:rsidRDefault="00EF74E4" w:rsidP="00EF74E4">
            <w:pPr>
              <w:jc w:val="center"/>
              <w:rPr>
                <w:rFonts w:ascii="Arial" w:eastAsia="Times New Roman" w:hAnsi="Arial" w:cs="Arial"/>
                <w:b/>
                <w:bCs/>
                <w:sz w:val="20"/>
                <w:szCs w:val="20"/>
                <w:lang w:eastAsia="pt-BR"/>
              </w:rPr>
            </w:pPr>
            <w:r w:rsidRPr="00EF74E4">
              <w:rPr>
                <w:rFonts w:ascii="Arial" w:eastAsia="Times New Roman" w:hAnsi="Arial" w:cs="Arial"/>
                <w:b/>
                <w:bCs/>
                <w:sz w:val="20"/>
                <w:szCs w:val="20"/>
                <w:lang w:eastAsia="pt-BR"/>
              </w:rPr>
              <w:t> </w:t>
            </w:r>
          </w:p>
        </w:tc>
        <w:tc>
          <w:tcPr>
            <w:tcW w:w="716" w:type="pct"/>
            <w:tcBorders>
              <w:top w:val="single" w:sz="8" w:space="0" w:color="auto"/>
              <w:left w:val="nil"/>
              <w:bottom w:val="single" w:sz="8" w:space="0" w:color="auto"/>
              <w:right w:val="single" w:sz="4" w:space="0" w:color="auto"/>
            </w:tcBorders>
            <w:shd w:val="clear" w:color="000000" w:fill="8DB4E3"/>
            <w:noWrap/>
            <w:vAlign w:val="center"/>
            <w:hideMark/>
          </w:tcPr>
          <w:p w:rsidR="00EF74E4" w:rsidRPr="00EF74E4" w:rsidRDefault="00EF74E4" w:rsidP="00EF74E4">
            <w:pPr>
              <w:jc w:val="center"/>
              <w:rPr>
                <w:rFonts w:ascii="Arial" w:eastAsia="Times New Roman" w:hAnsi="Arial" w:cs="Arial"/>
                <w:sz w:val="20"/>
                <w:szCs w:val="20"/>
                <w:lang w:eastAsia="pt-BR"/>
              </w:rPr>
            </w:pPr>
            <w:r w:rsidRPr="00EF74E4">
              <w:rPr>
                <w:rFonts w:ascii="Arial" w:eastAsia="Times New Roman" w:hAnsi="Arial" w:cs="Arial"/>
                <w:sz w:val="20"/>
                <w:szCs w:val="20"/>
                <w:lang w:eastAsia="pt-BR"/>
              </w:rPr>
              <w:t>113.028</w:t>
            </w:r>
          </w:p>
        </w:tc>
        <w:tc>
          <w:tcPr>
            <w:tcW w:w="653" w:type="pct"/>
            <w:tcBorders>
              <w:top w:val="single" w:sz="8" w:space="0" w:color="auto"/>
              <w:left w:val="nil"/>
              <w:bottom w:val="single" w:sz="8" w:space="0" w:color="auto"/>
              <w:right w:val="single" w:sz="4" w:space="0" w:color="auto"/>
            </w:tcBorders>
            <w:shd w:val="clear" w:color="000000" w:fill="8DB4E3"/>
            <w:noWrap/>
            <w:vAlign w:val="center"/>
            <w:hideMark/>
          </w:tcPr>
          <w:p w:rsidR="00EF74E4" w:rsidRPr="00EF74E4" w:rsidRDefault="00EF74E4" w:rsidP="00EF74E4">
            <w:pPr>
              <w:jc w:val="center"/>
              <w:rPr>
                <w:rFonts w:ascii="Arial" w:eastAsia="Times New Roman" w:hAnsi="Arial" w:cs="Arial"/>
                <w:sz w:val="20"/>
                <w:szCs w:val="20"/>
                <w:lang w:eastAsia="pt-BR"/>
              </w:rPr>
            </w:pPr>
            <w:r w:rsidRPr="00EF74E4">
              <w:rPr>
                <w:rFonts w:ascii="Arial" w:eastAsia="Times New Roman" w:hAnsi="Arial" w:cs="Arial"/>
                <w:sz w:val="20"/>
                <w:szCs w:val="20"/>
                <w:lang w:eastAsia="pt-BR"/>
              </w:rPr>
              <w:t>53.127</w:t>
            </w:r>
          </w:p>
        </w:tc>
        <w:tc>
          <w:tcPr>
            <w:tcW w:w="389" w:type="pct"/>
            <w:tcBorders>
              <w:top w:val="single" w:sz="8" w:space="0" w:color="auto"/>
              <w:left w:val="nil"/>
              <w:bottom w:val="single" w:sz="8" w:space="0" w:color="auto"/>
              <w:right w:val="single" w:sz="4" w:space="0" w:color="auto"/>
            </w:tcBorders>
            <w:shd w:val="clear" w:color="000000" w:fill="8DB4E3"/>
            <w:noWrap/>
            <w:vAlign w:val="center"/>
            <w:hideMark/>
          </w:tcPr>
          <w:p w:rsidR="00EF74E4" w:rsidRPr="00EF74E4" w:rsidRDefault="00EF74E4" w:rsidP="00EF74E4">
            <w:pPr>
              <w:jc w:val="center"/>
              <w:rPr>
                <w:rFonts w:ascii="Arial" w:eastAsia="Times New Roman" w:hAnsi="Arial" w:cs="Arial"/>
                <w:sz w:val="20"/>
                <w:szCs w:val="20"/>
                <w:lang w:eastAsia="pt-BR"/>
              </w:rPr>
            </w:pPr>
            <w:r w:rsidRPr="00EF74E4">
              <w:rPr>
                <w:rFonts w:ascii="Arial" w:eastAsia="Times New Roman" w:hAnsi="Arial" w:cs="Arial"/>
                <w:sz w:val="20"/>
                <w:szCs w:val="20"/>
                <w:lang w:eastAsia="pt-BR"/>
              </w:rPr>
              <w:t>188</w:t>
            </w:r>
          </w:p>
        </w:tc>
        <w:tc>
          <w:tcPr>
            <w:tcW w:w="746" w:type="pct"/>
            <w:tcBorders>
              <w:top w:val="single" w:sz="8" w:space="0" w:color="auto"/>
              <w:left w:val="nil"/>
              <w:bottom w:val="single" w:sz="8" w:space="0" w:color="auto"/>
              <w:right w:val="single" w:sz="8" w:space="0" w:color="auto"/>
            </w:tcBorders>
            <w:shd w:val="clear" w:color="000000" w:fill="8DB4E3"/>
            <w:noWrap/>
            <w:vAlign w:val="center"/>
            <w:hideMark/>
          </w:tcPr>
          <w:p w:rsidR="00EF74E4" w:rsidRPr="00EF74E4" w:rsidRDefault="00EF74E4" w:rsidP="00EF74E4">
            <w:pPr>
              <w:jc w:val="center"/>
              <w:rPr>
                <w:rFonts w:ascii="Arial" w:eastAsia="Times New Roman" w:hAnsi="Arial" w:cs="Arial"/>
                <w:sz w:val="20"/>
                <w:szCs w:val="20"/>
                <w:lang w:eastAsia="pt-BR"/>
              </w:rPr>
            </w:pPr>
            <w:r w:rsidRPr="00EF74E4">
              <w:rPr>
                <w:rFonts w:ascii="Arial" w:eastAsia="Times New Roman" w:hAnsi="Arial" w:cs="Arial"/>
                <w:sz w:val="20"/>
                <w:szCs w:val="20"/>
                <w:lang w:eastAsia="pt-BR"/>
              </w:rPr>
              <w:t>53,66%</w:t>
            </w:r>
          </w:p>
        </w:tc>
      </w:tr>
    </w:tbl>
    <w:p w:rsidR="00137D28" w:rsidRDefault="009017E7" w:rsidP="000D7636">
      <w:pPr>
        <w:spacing w:before="240"/>
        <w:ind w:firstLine="851"/>
        <w:jc w:val="center"/>
        <w:rPr>
          <w:rFonts w:ascii="Arial" w:hAnsi="Arial" w:cs="Arial"/>
        </w:rPr>
      </w:pPr>
      <w:r>
        <w:rPr>
          <w:rFonts w:ascii="Arial" w:hAnsi="Arial" w:cs="Arial"/>
          <w:b/>
        </w:rPr>
        <w:t xml:space="preserve">Tabela 1: </w:t>
      </w:r>
      <w:r>
        <w:rPr>
          <w:rFonts w:ascii="Arial" w:hAnsi="Arial" w:cs="Arial"/>
        </w:rPr>
        <w:t xml:space="preserve">População Total, Microrregião, Manancial de Captação, Organização Militar responsável, População Total, População Atendida pela Operação, Quantidade de Carros-Pipa e Percentual de População Atendida nos municípios analisados. </w:t>
      </w:r>
    </w:p>
    <w:p w:rsidR="009017E7" w:rsidRDefault="009017E7" w:rsidP="009017E7">
      <w:pPr>
        <w:spacing w:before="240" w:line="360" w:lineRule="auto"/>
        <w:ind w:firstLine="567"/>
        <w:rPr>
          <w:rFonts w:ascii="Arial" w:hAnsi="Arial" w:cs="Arial"/>
          <w:sz w:val="24"/>
        </w:rPr>
      </w:pPr>
      <w:r w:rsidRPr="009017E7">
        <w:rPr>
          <w:rFonts w:ascii="Arial" w:hAnsi="Arial" w:cs="Arial"/>
          <w:sz w:val="24"/>
        </w:rPr>
        <w:t xml:space="preserve">No que se refere às organizações militares responsáveis pela coordenação e fiscalização nos municípios atendidos, </w:t>
      </w:r>
      <w:r>
        <w:rPr>
          <w:rFonts w:ascii="Arial" w:hAnsi="Arial" w:cs="Arial"/>
          <w:sz w:val="24"/>
        </w:rPr>
        <w:t>o Seridó Paraibano possui 4 unidades militares atuando na região</w:t>
      </w:r>
      <w:r w:rsidRPr="009017E7">
        <w:rPr>
          <w:rFonts w:ascii="Arial" w:hAnsi="Arial" w:cs="Arial"/>
          <w:sz w:val="24"/>
        </w:rPr>
        <w:t xml:space="preserve"> e todos os municípios atendidos ou temporariamente suspensos foram considerados, tendo em vista que as unidades militares já estão</w:t>
      </w:r>
      <w:r>
        <w:rPr>
          <w:rFonts w:ascii="Arial" w:hAnsi="Arial" w:cs="Arial"/>
          <w:sz w:val="24"/>
        </w:rPr>
        <w:t xml:space="preserve"> </w:t>
      </w:r>
      <w:r w:rsidR="00385713">
        <w:rPr>
          <w:rFonts w:ascii="Arial" w:hAnsi="Arial" w:cs="Arial"/>
          <w:sz w:val="24"/>
        </w:rPr>
        <w:t>previamente</w:t>
      </w:r>
      <w:r w:rsidRPr="009017E7">
        <w:rPr>
          <w:rFonts w:ascii="Arial" w:hAnsi="Arial" w:cs="Arial"/>
          <w:sz w:val="24"/>
        </w:rPr>
        <w:t xml:space="preserve"> definidas em caso de mudança no quadro hídrico municipal.  </w:t>
      </w:r>
    </w:p>
    <w:p w:rsidR="00EA0DF5" w:rsidRDefault="009017E7" w:rsidP="00E2610D">
      <w:pPr>
        <w:spacing w:before="240" w:after="240" w:line="360" w:lineRule="auto"/>
        <w:ind w:firstLine="567"/>
        <w:rPr>
          <w:rFonts w:ascii="Arial" w:hAnsi="Arial" w:cs="Arial"/>
          <w:sz w:val="24"/>
        </w:rPr>
      </w:pPr>
      <w:r>
        <w:rPr>
          <w:rFonts w:ascii="Arial" w:hAnsi="Arial" w:cs="Arial"/>
          <w:sz w:val="24"/>
        </w:rPr>
        <w:t xml:space="preserve">O </w:t>
      </w:r>
      <w:r w:rsidRPr="009017E7">
        <w:rPr>
          <w:rFonts w:ascii="Arial" w:hAnsi="Arial" w:cs="Arial"/>
          <w:sz w:val="24"/>
        </w:rPr>
        <w:t>4° BPE (Batalhão de Polícia do Exército), lotado em Recife – Pernambuco</w:t>
      </w:r>
      <w:r w:rsidR="00BD578E">
        <w:rPr>
          <w:rFonts w:ascii="Arial" w:hAnsi="Arial" w:cs="Arial"/>
          <w:sz w:val="24"/>
        </w:rPr>
        <w:t xml:space="preserve"> é responsável por seis municípios (Cubati, Frei Martinho, Nova Palmeira, Pedra Lavrada, Picuí e Seridó) na região. Já o </w:t>
      </w:r>
      <w:r w:rsidR="00BD578E" w:rsidRPr="00BD578E">
        <w:rPr>
          <w:rFonts w:ascii="Arial" w:hAnsi="Arial" w:cs="Arial"/>
          <w:sz w:val="24"/>
        </w:rPr>
        <w:t>16° RCMEC (Regimento de Cavalaria Mecanizado), situado no municí</w:t>
      </w:r>
      <w:r w:rsidR="00BD578E">
        <w:rPr>
          <w:rFonts w:ascii="Arial" w:hAnsi="Arial" w:cs="Arial"/>
          <w:sz w:val="24"/>
        </w:rPr>
        <w:t xml:space="preserve">pio de Bayeux, é responsável pela fiscalização em seis municípios (Juazeirinho, Junco do Seridó, Salgadinho, São Mamede, Tenório e Várzea). O </w:t>
      </w:r>
      <w:r w:rsidR="00BD578E" w:rsidRPr="00BD578E">
        <w:rPr>
          <w:rFonts w:ascii="Arial" w:hAnsi="Arial" w:cs="Arial"/>
          <w:sz w:val="24"/>
        </w:rPr>
        <w:t xml:space="preserve">31° BIMTZ (Batalhão de Infantaria Motorizado), localizado em </w:t>
      </w:r>
      <w:r w:rsidR="00BD578E">
        <w:rPr>
          <w:rFonts w:ascii="Arial" w:hAnsi="Arial" w:cs="Arial"/>
          <w:sz w:val="24"/>
        </w:rPr>
        <w:t xml:space="preserve">Campina Grande, é encarregado por dois municípios (Santa Luzia e São José do </w:t>
      </w:r>
      <w:proofErr w:type="spellStart"/>
      <w:r w:rsidR="00BD578E">
        <w:rPr>
          <w:rFonts w:ascii="Arial" w:hAnsi="Arial" w:cs="Arial"/>
          <w:sz w:val="24"/>
        </w:rPr>
        <w:t>Sabugi</w:t>
      </w:r>
      <w:proofErr w:type="spellEnd"/>
      <w:r w:rsidR="00BD578E">
        <w:rPr>
          <w:rFonts w:ascii="Arial" w:hAnsi="Arial" w:cs="Arial"/>
          <w:sz w:val="24"/>
        </w:rPr>
        <w:t xml:space="preserve">). E, por fim, o </w:t>
      </w:r>
      <w:r w:rsidR="00BD578E" w:rsidRPr="00BD578E">
        <w:rPr>
          <w:rFonts w:ascii="Arial" w:hAnsi="Arial" w:cs="Arial"/>
          <w:sz w:val="24"/>
        </w:rPr>
        <w:t xml:space="preserve">15° BIMTZ (Batalhão de Infantaria Motorizado), localizado na capital paraibana (João Pessoa), é </w:t>
      </w:r>
      <w:r w:rsidR="00BD578E">
        <w:rPr>
          <w:rFonts w:ascii="Arial" w:hAnsi="Arial" w:cs="Arial"/>
          <w:sz w:val="24"/>
        </w:rPr>
        <w:t>incumbido pela coordenação de apenas um município na região (Baraúna), conforme a Figura 3.</w:t>
      </w:r>
    </w:p>
    <w:p w:rsidR="00BD578E" w:rsidRPr="009017E7" w:rsidRDefault="00BD578E" w:rsidP="00BD578E">
      <w:pPr>
        <w:spacing w:line="360" w:lineRule="auto"/>
        <w:rPr>
          <w:rFonts w:ascii="Arial" w:hAnsi="Arial" w:cs="Arial"/>
          <w:sz w:val="24"/>
        </w:rPr>
      </w:pPr>
      <w:r>
        <w:rPr>
          <w:rFonts w:ascii="Arial" w:hAnsi="Arial" w:cs="Arial"/>
          <w:noProof/>
          <w:sz w:val="24"/>
          <w:lang w:eastAsia="pt-BR"/>
        </w:rPr>
        <w:drawing>
          <wp:inline distT="0" distB="0" distL="0" distR="0">
            <wp:extent cx="6042970" cy="4272915"/>
            <wp:effectExtent l="19050" t="19050" r="14930" b="13335"/>
            <wp:docPr id="3" name="Imagem 2" descr="OM Atuantes-2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M Atuantes-2015.png"/>
                    <pic:cNvPicPr/>
                  </pic:nvPicPr>
                  <pic:blipFill>
                    <a:blip r:embed="rId9" cstate="print"/>
                    <a:stretch>
                      <a:fillRect/>
                    </a:stretch>
                  </pic:blipFill>
                  <pic:spPr>
                    <a:xfrm>
                      <a:off x="0" y="0"/>
                      <a:ext cx="6042970" cy="4272915"/>
                    </a:xfrm>
                    <a:prstGeom prst="rect">
                      <a:avLst/>
                    </a:prstGeom>
                    <a:ln>
                      <a:solidFill>
                        <a:schemeClr val="accent1"/>
                      </a:solidFill>
                    </a:ln>
                  </pic:spPr>
                </pic:pic>
              </a:graphicData>
            </a:graphic>
          </wp:inline>
        </w:drawing>
      </w:r>
    </w:p>
    <w:p w:rsidR="003A1FEA" w:rsidRDefault="00BD578E" w:rsidP="00BD578E">
      <w:pPr>
        <w:spacing w:line="360" w:lineRule="auto"/>
        <w:jc w:val="center"/>
        <w:rPr>
          <w:rFonts w:ascii="Arial" w:hAnsi="Arial" w:cs="Arial"/>
        </w:rPr>
      </w:pPr>
      <w:r>
        <w:rPr>
          <w:rFonts w:ascii="Arial" w:hAnsi="Arial" w:cs="Arial"/>
          <w:b/>
        </w:rPr>
        <w:t xml:space="preserve">Figura 3: </w:t>
      </w:r>
      <w:r w:rsidR="00EA0DF5" w:rsidRPr="00EA0DF5">
        <w:rPr>
          <w:rFonts w:ascii="Arial" w:hAnsi="Arial" w:cs="Arial"/>
        </w:rPr>
        <w:t>Espacialização da atuação das Organizações Militares na Região.</w:t>
      </w:r>
    </w:p>
    <w:p w:rsidR="00EA0DF5" w:rsidRDefault="00EA0DF5" w:rsidP="00BD578E">
      <w:pPr>
        <w:spacing w:line="360" w:lineRule="auto"/>
        <w:jc w:val="center"/>
        <w:rPr>
          <w:rFonts w:ascii="Arial" w:hAnsi="Arial" w:cs="Arial"/>
        </w:rPr>
      </w:pPr>
    </w:p>
    <w:p w:rsidR="00EA0DF5" w:rsidRPr="00AF6ED8" w:rsidRDefault="00EA0DF5" w:rsidP="00EA0DF5">
      <w:pPr>
        <w:spacing w:line="360" w:lineRule="auto"/>
        <w:ind w:firstLine="567"/>
        <w:rPr>
          <w:rFonts w:ascii="Arial" w:hAnsi="Arial" w:cs="Arial"/>
          <w:sz w:val="24"/>
        </w:rPr>
      </w:pPr>
      <w:r w:rsidRPr="00AF6ED8">
        <w:rPr>
          <w:rFonts w:ascii="Arial" w:hAnsi="Arial" w:cs="Arial"/>
          <w:sz w:val="24"/>
        </w:rPr>
        <w:t xml:space="preserve">Em relação à população atendida, as </w:t>
      </w:r>
      <w:r w:rsidR="003C1DA9">
        <w:rPr>
          <w:rFonts w:ascii="Arial" w:hAnsi="Arial" w:cs="Arial"/>
          <w:sz w:val="24"/>
        </w:rPr>
        <w:t>53.127</w:t>
      </w:r>
      <w:r w:rsidRPr="00AF6ED8">
        <w:rPr>
          <w:rFonts w:ascii="Arial" w:hAnsi="Arial" w:cs="Arial"/>
          <w:sz w:val="24"/>
        </w:rPr>
        <w:t xml:space="preserve"> pessoas atendidas pela Operação na região se distribuem nos 14 municípios atendidos na região. Os municípios de Pedra Lavrada (8.080), Cubati (7.782), Juazeirinho (7.089), Picuí (6.506) e Seridó (5.249) foram os municípios que </w:t>
      </w:r>
      <w:r w:rsidR="00AF6ED8" w:rsidRPr="00AF6ED8">
        <w:rPr>
          <w:rFonts w:ascii="Arial" w:hAnsi="Arial" w:cs="Arial"/>
          <w:sz w:val="24"/>
        </w:rPr>
        <w:t>indicaram</w:t>
      </w:r>
      <w:r w:rsidRPr="00AF6ED8">
        <w:rPr>
          <w:rFonts w:ascii="Arial" w:hAnsi="Arial" w:cs="Arial"/>
          <w:sz w:val="24"/>
        </w:rPr>
        <w:t xml:space="preserve"> os maiores contingentes populacionais atendidos pela Operação.</w:t>
      </w:r>
      <w:r w:rsidR="00AF6ED8" w:rsidRPr="00AF6ED8">
        <w:rPr>
          <w:rFonts w:ascii="Arial" w:hAnsi="Arial" w:cs="Arial"/>
          <w:sz w:val="24"/>
        </w:rPr>
        <w:t xml:space="preserve"> Já os municípios de São José do </w:t>
      </w:r>
      <w:proofErr w:type="spellStart"/>
      <w:r w:rsidR="00AF6ED8" w:rsidRPr="00AF6ED8">
        <w:rPr>
          <w:rFonts w:ascii="Arial" w:hAnsi="Arial" w:cs="Arial"/>
          <w:sz w:val="24"/>
        </w:rPr>
        <w:t>Sabugi</w:t>
      </w:r>
      <w:proofErr w:type="spellEnd"/>
      <w:r w:rsidR="00AF6ED8" w:rsidRPr="00AF6ED8">
        <w:rPr>
          <w:rFonts w:ascii="Arial" w:hAnsi="Arial" w:cs="Arial"/>
          <w:sz w:val="24"/>
        </w:rPr>
        <w:t xml:space="preserve"> (687), Várzea (802), Frei Martinho (1.004), São Mamede (1.072) e Tenório (1.867) apresentaram as menores quantidades de pessoas atendidas, conforme a Figura 4. </w:t>
      </w:r>
    </w:p>
    <w:p w:rsidR="003A1FEA" w:rsidRDefault="003A1FEA" w:rsidP="00814F19">
      <w:pPr>
        <w:spacing w:line="360" w:lineRule="auto"/>
        <w:ind w:firstLine="851"/>
        <w:rPr>
          <w:rFonts w:ascii="Arial" w:hAnsi="Arial" w:cs="Arial"/>
        </w:rPr>
      </w:pPr>
    </w:p>
    <w:p w:rsidR="003A1FEA" w:rsidRDefault="00142703" w:rsidP="000D7636">
      <w:pPr>
        <w:spacing w:line="360" w:lineRule="auto"/>
        <w:jc w:val="center"/>
        <w:rPr>
          <w:rFonts w:ascii="Arial" w:hAnsi="Arial" w:cs="Arial"/>
        </w:rPr>
      </w:pPr>
      <w:r>
        <w:rPr>
          <w:rFonts w:ascii="Arial" w:hAnsi="Arial" w:cs="Arial"/>
          <w:noProof/>
          <w:lang w:eastAsia="pt-BR"/>
        </w:rPr>
        <w:drawing>
          <wp:inline distT="0" distB="0" distL="0" distR="0">
            <wp:extent cx="6050668" cy="4278358"/>
            <wp:effectExtent l="19050" t="19050" r="26282" b="26942"/>
            <wp:docPr id="4" name="Imagem 3" descr="População Atendi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pulação Atendida.png"/>
                    <pic:cNvPicPr/>
                  </pic:nvPicPr>
                  <pic:blipFill>
                    <a:blip r:embed="rId10" cstate="print"/>
                    <a:stretch>
                      <a:fillRect/>
                    </a:stretch>
                  </pic:blipFill>
                  <pic:spPr>
                    <a:xfrm>
                      <a:off x="0" y="0"/>
                      <a:ext cx="6046513" cy="4275420"/>
                    </a:xfrm>
                    <a:prstGeom prst="rect">
                      <a:avLst/>
                    </a:prstGeom>
                    <a:ln>
                      <a:solidFill>
                        <a:schemeClr val="accent1"/>
                      </a:solidFill>
                    </a:ln>
                  </pic:spPr>
                </pic:pic>
              </a:graphicData>
            </a:graphic>
          </wp:inline>
        </w:drawing>
      </w:r>
    </w:p>
    <w:p w:rsidR="00142703" w:rsidRPr="00142703" w:rsidRDefault="00142703" w:rsidP="000D7636">
      <w:pPr>
        <w:spacing w:line="360" w:lineRule="auto"/>
        <w:jc w:val="center"/>
        <w:rPr>
          <w:rFonts w:ascii="Arial" w:hAnsi="Arial" w:cs="Arial"/>
        </w:rPr>
      </w:pPr>
      <w:r>
        <w:rPr>
          <w:rFonts w:ascii="Arial" w:hAnsi="Arial" w:cs="Arial"/>
          <w:b/>
        </w:rPr>
        <w:t xml:space="preserve">Figura 4: </w:t>
      </w:r>
      <w:r>
        <w:rPr>
          <w:rFonts w:ascii="Arial" w:hAnsi="Arial" w:cs="Arial"/>
        </w:rPr>
        <w:t>População Atendia pela Operação no Seridó Paraibano.</w:t>
      </w:r>
    </w:p>
    <w:p w:rsidR="00AF6ED8" w:rsidRDefault="00AF6ED8" w:rsidP="00AF6ED8">
      <w:pPr>
        <w:spacing w:line="360" w:lineRule="auto"/>
        <w:ind w:firstLine="851"/>
        <w:jc w:val="center"/>
        <w:rPr>
          <w:rFonts w:ascii="Arial" w:hAnsi="Arial" w:cs="Arial"/>
        </w:rPr>
      </w:pPr>
    </w:p>
    <w:p w:rsidR="00B174EE" w:rsidRDefault="00AF6ED8" w:rsidP="00AF6ED8">
      <w:pPr>
        <w:spacing w:line="360" w:lineRule="auto"/>
        <w:ind w:firstLine="567"/>
        <w:rPr>
          <w:rFonts w:ascii="Arial" w:hAnsi="Arial" w:cs="Arial"/>
          <w:sz w:val="24"/>
        </w:rPr>
      </w:pPr>
      <w:r w:rsidRPr="00AF6ED8">
        <w:rPr>
          <w:rFonts w:ascii="Arial" w:hAnsi="Arial" w:cs="Arial"/>
          <w:sz w:val="24"/>
        </w:rPr>
        <w:t>No que se refere à quantidade</w:t>
      </w:r>
      <w:r>
        <w:rPr>
          <w:rFonts w:ascii="Arial" w:hAnsi="Arial" w:cs="Arial"/>
          <w:sz w:val="24"/>
        </w:rPr>
        <w:t xml:space="preserve"> e distribuição dos</w:t>
      </w:r>
      <w:r w:rsidRPr="00AF6ED8">
        <w:rPr>
          <w:rFonts w:ascii="Arial" w:hAnsi="Arial" w:cs="Arial"/>
          <w:sz w:val="24"/>
        </w:rPr>
        <w:t xml:space="preserve"> carros-pipa</w:t>
      </w:r>
      <w:r>
        <w:rPr>
          <w:rFonts w:ascii="Arial" w:hAnsi="Arial" w:cs="Arial"/>
          <w:sz w:val="24"/>
        </w:rPr>
        <w:t xml:space="preserve">, a região possuía um total de 188 carros-pipa, que entregavam água as </w:t>
      </w:r>
      <w:r w:rsidR="003C1DA9">
        <w:rPr>
          <w:rFonts w:ascii="Arial" w:hAnsi="Arial" w:cs="Arial"/>
          <w:sz w:val="24"/>
        </w:rPr>
        <w:t>53.127</w:t>
      </w:r>
      <w:r w:rsidR="003C1DA9" w:rsidRPr="00AF6ED8">
        <w:rPr>
          <w:rFonts w:ascii="Arial" w:hAnsi="Arial" w:cs="Arial"/>
          <w:sz w:val="24"/>
        </w:rPr>
        <w:t xml:space="preserve"> </w:t>
      </w:r>
      <w:r>
        <w:rPr>
          <w:rFonts w:ascii="Arial" w:hAnsi="Arial" w:cs="Arial"/>
          <w:sz w:val="24"/>
        </w:rPr>
        <w:t xml:space="preserve">pessoas ao longo dos municípios atendidos pela Operação na área de estudo. Os municípios de </w:t>
      </w:r>
      <w:proofErr w:type="spellStart"/>
      <w:r>
        <w:rPr>
          <w:rFonts w:ascii="Arial" w:hAnsi="Arial" w:cs="Arial"/>
          <w:sz w:val="24"/>
        </w:rPr>
        <w:t>Cubati</w:t>
      </w:r>
      <w:proofErr w:type="spellEnd"/>
      <w:r>
        <w:rPr>
          <w:rFonts w:ascii="Arial" w:hAnsi="Arial" w:cs="Arial"/>
          <w:sz w:val="24"/>
        </w:rPr>
        <w:t xml:space="preserve"> (34), Pedra Lavrada</w:t>
      </w:r>
      <w:r w:rsidR="00CB4F97">
        <w:rPr>
          <w:rFonts w:ascii="Arial" w:hAnsi="Arial" w:cs="Arial"/>
          <w:sz w:val="24"/>
        </w:rPr>
        <w:t xml:space="preserve"> (33), Picuí (25), </w:t>
      </w:r>
      <w:proofErr w:type="spellStart"/>
      <w:r w:rsidR="00CB4F97">
        <w:rPr>
          <w:rFonts w:ascii="Arial" w:hAnsi="Arial" w:cs="Arial"/>
          <w:sz w:val="24"/>
        </w:rPr>
        <w:t>Juazerinho</w:t>
      </w:r>
      <w:proofErr w:type="spellEnd"/>
      <w:r w:rsidR="00CB4F97">
        <w:rPr>
          <w:rFonts w:ascii="Arial" w:hAnsi="Arial" w:cs="Arial"/>
          <w:sz w:val="24"/>
        </w:rPr>
        <w:t xml:space="preserve"> (23) e Seridó (19), foram os municípios que possuíam uma maior concentração de carros-pipa em seus territórios. Já São José do </w:t>
      </w:r>
      <w:proofErr w:type="spellStart"/>
      <w:r w:rsidR="00CB4F97">
        <w:rPr>
          <w:rFonts w:ascii="Arial" w:hAnsi="Arial" w:cs="Arial"/>
          <w:sz w:val="24"/>
        </w:rPr>
        <w:t>Sabugi</w:t>
      </w:r>
      <w:proofErr w:type="spellEnd"/>
      <w:r w:rsidR="00CB4F97">
        <w:rPr>
          <w:rFonts w:ascii="Arial" w:hAnsi="Arial" w:cs="Arial"/>
          <w:sz w:val="24"/>
        </w:rPr>
        <w:t xml:space="preserve"> e São Mamede (ambos com 2 carros-pipa), Várzea (3), Frei Martinho (4) </w:t>
      </w:r>
      <w:proofErr w:type="gramStart"/>
      <w:r w:rsidR="00CB4F97">
        <w:rPr>
          <w:rFonts w:ascii="Arial" w:hAnsi="Arial" w:cs="Arial"/>
          <w:sz w:val="24"/>
        </w:rPr>
        <w:t>e  os</w:t>
      </w:r>
      <w:proofErr w:type="gramEnd"/>
      <w:r w:rsidR="00CB4F97">
        <w:rPr>
          <w:rFonts w:ascii="Arial" w:hAnsi="Arial" w:cs="Arial"/>
          <w:sz w:val="24"/>
        </w:rPr>
        <w:t xml:space="preserve"> municípios de Salgadinho e Tenório (ambos com 6 carros-pipa) foram os que tiveram menos carros-pipas operando na região (Figura 5).</w:t>
      </w:r>
    </w:p>
    <w:p w:rsidR="00CB4F97" w:rsidRDefault="00CB4F97" w:rsidP="00AF6ED8">
      <w:pPr>
        <w:spacing w:line="360" w:lineRule="auto"/>
        <w:ind w:firstLine="567"/>
        <w:rPr>
          <w:rFonts w:ascii="Arial" w:hAnsi="Arial" w:cs="Arial"/>
          <w:sz w:val="24"/>
        </w:rPr>
      </w:pPr>
    </w:p>
    <w:p w:rsidR="00142703" w:rsidRDefault="00142703" w:rsidP="000D7636">
      <w:pPr>
        <w:spacing w:line="360" w:lineRule="auto"/>
        <w:jc w:val="center"/>
        <w:rPr>
          <w:rFonts w:ascii="Arial" w:hAnsi="Arial" w:cs="Arial"/>
          <w:sz w:val="24"/>
        </w:rPr>
      </w:pPr>
      <w:r>
        <w:rPr>
          <w:rFonts w:ascii="Arial" w:hAnsi="Arial" w:cs="Arial"/>
          <w:noProof/>
          <w:sz w:val="24"/>
          <w:lang w:eastAsia="pt-BR"/>
        </w:rPr>
        <w:drawing>
          <wp:inline distT="0" distB="0" distL="0" distR="0">
            <wp:extent cx="5760085" cy="4072890"/>
            <wp:effectExtent l="19050" t="19050" r="12065" b="22860"/>
            <wp:docPr id="5" name="Imagem 4" descr="Concentração de Carro-Pip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centração de Carro-Pipa.png"/>
                    <pic:cNvPicPr/>
                  </pic:nvPicPr>
                  <pic:blipFill>
                    <a:blip r:embed="rId11" cstate="print"/>
                    <a:stretch>
                      <a:fillRect/>
                    </a:stretch>
                  </pic:blipFill>
                  <pic:spPr>
                    <a:xfrm>
                      <a:off x="0" y="0"/>
                      <a:ext cx="5760085" cy="4072890"/>
                    </a:xfrm>
                    <a:prstGeom prst="rect">
                      <a:avLst/>
                    </a:prstGeom>
                    <a:ln>
                      <a:solidFill>
                        <a:schemeClr val="accent1"/>
                      </a:solidFill>
                    </a:ln>
                  </pic:spPr>
                </pic:pic>
              </a:graphicData>
            </a:graphic>
          </wp:inline>
        </w:drawing>
      </w:r>
    </w:p>
    <w:p w:rsidR="00142703" w:rsidRPr="000D7636" w:rsidRDefault="00142703" w:rsidP="000D7636">
      <w:pPr>
        <w:spacing w:line="360" w:lineRule="auto"/>
        <w:jc w:val="center"/>
        <w:rPr>
          <w:rFonts w:ascii="Arial" w:hAnsi="Arial" w:cs="Arial"/>
        </w:rPr>
      </w:pPr>
      <w:r>
        <w:rPr>
          <w:rFonts w:ascii="Arial" w:hAnsi="Arial" w:cs="Arial"/>
          <w:b/>
        </w:rPr>
        <w:t xml:space="preserve">Figura 5: </w:t>
      </w:r>
      <w:r>
        <w:rPr>
          <w:rFonts w:ascii="Arial" w:hAnsi="Arial" w:cs="Arial"/>
        </w:rPr>
        <w:t>Concentração de Carros-Pipa no Seridó Paraibano.</w:t>
      </w:r>
    </w:p>
    <w:p w:rsidR="00CB4F97" w:rsidRDefault="00CB4F97" w:rsidP="00CB4F97">
      <w:pPr>
        <w:spacing w:line="360" w:lineRule="auto"/>
        <w:ind w:firstLine="851"/>
        <w:jc w:val="center"/>
        <w:rPr>
          <w:rFonts w:ascii="Arial" w:hAnsi="Arial" w:cs="Arial"/>
        </w:rPr>
      </w:pPr>
    </w:p>
    <w:p w:rsidR="00B174EE" w:rsidRPr="00E2610D" w:rsidRDefault="00CB4F97" w:rsidP="00CB4F97">
      <w:pPr>
        <w:spacing w:line="360" w:lineRule="auto"/>
        <w:ind w:firstLine="284"/>
        <w:rPr>
          <w:rFonts w:ascii="Arial" w:hAnsi="Arial" w:cs="Arial"/>
          <w:sz w:val="24"/>
        </w:rPr>
      </w:pPr>
      <w:r w:rsidRPr="00E2610D">
        <w:rPr>
          <w:rFonts w:ascii="Arial" w:hAnsi="Arial" w:cs="Arial"/>
          <w:sz w:val="24"/>
        </w:rPr>
        <w:t xml:space="preserve">Segundo os dados, os municípios que apresentaram maiores índices no percentual de suas populações atendidas pela Operação Pipa foram os municípios de </w:t>
      </w:r>
      <w:proofErr w:type="spellStart"/>
      <w:r w:rsidRPr="00E2610D">
        <w:rPr>
          <w:rFonts w:ascii="Arial" w:hAnsi="Arial" w:cs="Arial"/>
          <w:sz w:val="24"/>
        </w:rPr>
        <w:t>Cubati</w:t>
      </w:r>
      <w:proofErr w:type="spellEnd"/>
      <w:r w:rsidRPr="00E2610D">
        <w:rPr>
          <w:rFonts w:ascii="Arial" w:hAnsi="Arial" w:cs="Arial"/>
          <w:sz w:val="24"/>
        </w:rPr>
        <w:t xml:space="preserve"> (11</w:t>
      </w:r>
      <w:r w:rsidR="00230EB6" w:rsidRPr="00E2610D">
        <w:rPr>
          <w:rFonts w:ascii="Arial" w:hAnsi="Arial" w:cs="Arial"/>
          <w:sz w:val="24"/>
        </w:rPr>
        <w:t xml:space="preserve">3,34%), Pedra Lavrada (108,09) e Nova Palmeira (87,39%). Os valores acima de 100% indicam que possa haver imprecisões no registro destes municípios, ou que possivelmente possam ter sido incluídos, pelo órgão responsável, populações de municípios vizinhos. Dos 14 municípios atendidos, mais da metade (8 municípios) apresentaram percentuais de atendimento acima dos 50% em suas populações, o que indicam o quão carentes </w:t>
      </w:r>
      <w:r w:rsidR="000D7636" w:rsidRPr="00E2610D">
        <w:rPr>
          <w:rFonts w:ascii="Arial" w:hAnsi="Arial" w:cs="Arial"/>
          <w:sz w:val="24"/>
        </w:rPr>
        <w:t>no aspecto hídrico</w:t>
      </w:r>
      <w:r w:rsidR="00230EB6" w:rsidRPr="00E2610D">
        <w:rPr>
          <w:rFonts w:ascii="Arial" w:hAnsi="Arial" w:cs="Arial"/>
          <w:sz w:val="24"/>
        </w:rPr>
        <w:t xml:space="preserve"> os mesmos se encontram, sejam eles nas zonas urbanas ou rurais. </w:t>
      </w:r>
    </w:p>
    <w:p w:rsidR="00230EB6" w:rsidRDefault="00230EB6" w:rsidP="00CB4F97">
      <w:pPr>
        <w:spacing w:line="360" w:lineRule="auto"/>
        <w:ind w:firstLine="284"/>
        <w:rPr>
          <w:rFonts w:ascii="Arial" w:hAnsi="Arial" w:cs="Arial"/>
        </w:rPr>
      </w:pPr>
    </w:p>
    <w:p w:rsidR="00230EB6" w:rsidRDefault="00230EB6" w:rsidP="00230EB6">
      <w:pPr>
        <w:rPr>
          <w:rFonts w:ascii="Arial" w:hAnsi="Arial" w:cs="Arial"/>
          <w:b/>
          <w:sz w:val="24"/>
        </w:rPr>
      </w:pPr>
      <w:r>
        <w:rPr>
          <w:rFonts w:ascii="Arial" w:hAnsi="Arial" w:cs="Arial"/>
          <w:b/>
          <w:sz w:val="24"/>
        </w:rPr>
        <w:t>CONCLUSÕES</w:t>
      </w:r>
    </w:p>
    <w:p w:rsidR="00230EB6" w:rsidRDefault="00230EB6" w:rsidP="00230EB6">
      <w:pPr>
        <w:rPr>
          <w:rFonts w:ascii="Arial" w:hAnsi="Arial" w:cs="Arial"/>
          <w:b/>
          <w:sz w:val="24"/>
        </w:rPr>
      </w:pPr>
    </w:p>
    <w:p w:rsidR="00230EB6" w:rsidRDefault="00230EB6" w:rsidP="00E2610D">
      <w:pPr>
        <w:spacing w:line="360" w:lineRule="auto"/>
        <w:ind w:firstLine="567"/>
        <w:rPr>
          <w:rFonts w:ascii="Arial" w:hAnsi="Arial" w:cs="Arial"/>
          <w:sz w:val="24"/>
        </w:rPr>
      </w:pPr>
      <w:r w:rsidRPr="00230EB6">
        <w:rPr>
          <w:rFonts w:ascii="Arial" w:hAnsi="Arial" w:cs="Arial"/>
          <w:sz w:val="24"/>
        </w:rPr>
        <w:t xml:space="preserve"> </w:t>
      </w:r>
      <w:r w:rsidR="003C1DA9">
        <w:rPr>
          <w:rFonts w:ascii="Arial" w:hAnsi="Arial" w:cs="Arial"/>
          <w:sz w:val="24"/>
        </w:rPr>
        <w:t>O</w:t>
      </w:r>
      <w:r w:rsidRPr="00230EB6">
        <w:rPr>
          <w:rFonts w:ascii="Arial" w:hAnsi="Arial" w:cs="Arial"/>
          <w:sz w:val="24"/>
        </w:rPr>
        <w:t xml:space="preserve"> estudo</w:t>
      </w:r>
      <w:r w:rsidR="003C1DA9">
        <w:rPr>
          <w:rFonts w:ascii="Arial" w:hAnsi="Arial" w:cs="Arial"/>
          <w:sz w:val="24"/>
        </w:rPr>
        <w:t xml:space="preserve"> </w:t>
      </w:r>
      <w:r w:rsidR="00D72B52">
        <w:rPr>
          <w:rFonts w:ascii="Arial" w:hAnsi="Arial" w:cs="Arial"/>
          <w:sz w:val="24"/>
        </w:rPr>
        <w:t>destaca</w:t>
      </w:r>
      <w:r w:rsidRPr="00230EB6">
        <w:rPr>
          <w:rFonts w:ascii="Arial" w:hAnsi="Arial" w:cs="Arial"/>
          <w:sz w:val="24"/>
        </w:rPr>
        <w:t xml:space="preserve"> a importância e influência da Operação Pipa no fornecimento de água potável para os municípios pertencentes ao semiárido paraibano</w:t>
      </w:r>
      <w:r w:rsidR="00D72B52">
        <w:rPr>
          <w:rFonts w:ascii="Arial" w:hAnsi="Arial" w:cs="Arial"/>
          <w:sz w:val="24"/>
        </w:rPr>
        <w:t xml:space="preserve">, o qual inclui o </w:t>
      </w:r>
      <w:r w:rsidR="003C1DA9">
        <w:rPr>
          <w:rFonts w:ascii="Arial" w:hAnsi="Arial" w:cs="Arial"/>
          <w:sz w:val="24"/>
        </w:rPr>
        <w:t>S</w:t>
      </w:r>
      <w:r w:rsidR="00D72B52">
        <w:rPr>
          <w:rFonts w:ascii="Arial" w:hAnsi="Arial" w:cs="Arial"/>
          <w:sz w:val="24"/>
        </w:rPr>
        <w:t>eridó paraibano</w:t>
      </w:r>
      <w:r w:rsidRPr="00230EB6">
        <w:rPr>
          <w:rFonts w:ascii="Arial" w:hAnsi="Arial" w:cs="Arial"/>
          <w:sz w:val="24"/>
        </w:rPr>
        <w:t>.</w:t>
      </w:r>
    </w:p>
    <w:p w:rsidR="00D72B52" w:rsidRPr="00D72B52" w:rsidRDefault="00D72B52" w:rsidP="000D7636">
      <w:pPr>
        <w:tabs>
          <w:tab w:val="left" w:pos="6379"/>
        </w:tabs>
        <w:spacing w:line="360" w:lineRule="auto"/>
        <w:ind w:firstLine="567"/>
        <w:rPr>
          <w:rFonts w:ascii="Arial" w:hAnsi="Arial" w:cs="Arial"/>
          <w:sz w:val="24"/>
        </w:rPr>
      </w:pPr>
      <w:r w:rsidRPr="00D72B52">
        <w:rPr>
          <w:rFonts w:ascii="Arial" w:hAnsi="Arial" w:cs="Arial"/>
          <w:sz w:val="24"/>
        </w:rPr>
        <w:t>Os dados indicam que, mesmo nos períodos chuvosos</w:t>
      </w:r>
      <w:r>
        <w:rPr>
          <w:rFonts w:ascii="Arial" w:hAnsi="Arial" w:cs="Arial"/>
          <w:sz w:val="24"/>
        </w:rPr>
        <w:t xml:space="preserve"> (o qual inclui o mês analisado),</w:t>
      </w:r>
      <w:r w:rsidRPr="00D72B52">
        <w:rPr>
          <w:rFonts w:ascii="Arial" w:hAnsi="Arial" w:cs="Arial"/>
          <w:sz w:val="24"/>
        </w:rPr>
        <w:t xml:space="preserve"> a quantidade de municípios em situação de emergência hídrica e os números de pessoas atendidas pela operação </w:t>
      </w:r>
      <w:r>
        <w:rPr>
          <w:rFonts w:ascii="Arial" w:hAnsi="Arial" w:cs="Arial"/>
          <w:sz w:val="24"/>
        </w:rPr>
        <w:t>indicam a magnitude</w:t>
      </w:r>
      <w:r w:rsidRPr="00D72B52">
        <w:rPr>
          <w:rFonts w:ascii="Arial" w:hAnsi="Arial" w:cs="Arial"/>
          <w:sz w:val="24"/>
        </w:rPr>
        <w:t xml:space="preserve"> do grande período de seca, em decorrência do</w:t>
      </w:r>
      <w:r w:rsidR="001B090E">
        <w:rPr>
          <w:rFonts w:ascii="Arial" w:hAnsi="Arial" w:cs="Arial"/>
          <w:sz w:val="24"/>
        </w:rPr>
        <w:t>s</w:t>
      </w:r>
      <w:r w:rsidRPr="00D72B52">
        <w:rPr>
          <w:rFonts w:ascii="Arial" w:hAnsi="Arial" w:cs="Arial"/>
          <w:sz w:val="24"/>
        </w:rPr>
        <w:t xml:space="preserve"> fenômeno</w:t>
      </w:r>
      <w:r w:rsidR="001B090E">
        <w:rPr>
          <w:rFonts w:ascii="Arial" w:hAnsi="Arial" w:cs="Arial"/>
          <w:sz w:val="24"/>
        </w:rPr>
        <w:t>s</w:t>
      </w:r>
      <w:r w:rsidRPr="00D72B52">
        <w:rPr>
          <w:rFonts w:ascii="Arial" w:hAnsi="Arial" w:cs="Arial"/>
          <w:sz w:val="24"/>
        </w:rPr>
        <w:t xml:space="preserve"> climático</w:t>
      </w:r>
      <w:r w:rsidR="001B090E">
        <w:rPr>
          <w:rFonts w:ascii="Arial" w:hAnsi="Arial" w:cs="Arial"/>
          <w:sz w:val="24"/>
        </w:rPr>
        <w:t>s do</w:t>
      </w:r>
      <w:r w:rsidRPr="00D72B52">
        <w:rPr>
          <w:rFonts w:ascii="Arial" w:hAnsi="Arial" w:cs="Arial"/>
          <w:sz w:val="24"/>
        </w:rPr>
        <w:t xml:space="preserve"> El </w:t>
      </w:r>
      <w:proofErr w:type="spellStart"/>
      <w:r w:rsidRPr="00D72B52">
        <w:rPr>
          <w:rFonts w:ascii="Arial" w:hAnsi="Arial" w:cs="Arial"/>
          <w:sz w:val="24"/>
        </w:rPr>
        <w:t>Niño</w:t>
      </w:r>
      <w:proofErr w:type="spellEnd"/>
      <w:r w:rsidR="001B090E">
        <w:rPr>
          <w:rFonts w:ascii="Arial" w:hAnsi="Arial" w:cs="Arial"/>
          <w:sz w:val="24"/>
        </w:rPr>
        <w:t xml:space="preserve"> e da Temperatura da Superfície do Mar (TSM) no Atlântico</w:t>
      </w:r>
      <w:r w:rsidRPr="00D72B52">
        <w:rPr>
          <w:rFonts w:ascii="Arial" w:hAnsi="Arial" w:cs="Arial"/>
          <w:sz w:val="24"/>
        </w:rPr>
        <w:t xml:space="preserve">, </w:t>
      </w:r>
      <w:r>
        <w:rPr>
          <w:rFonts w:ascii="Arial" w:hAnsi="Arial" w:cs="Arial"/>
          <w:sz w:val="24"/>
        </w:rPr>
        <w:t xml:space="preserve">que teve seu </w:t>
      </w:r>
      <w:r w:rsidRPr="00D72B52">
        <w:rPr>
          <w:rFonts w:ascii="Arial" w:hAnsi="Arial" w:cs="Arial"/>
          <w:sz w:val="24"/>
        </w:rPr>
        <w:t>inici</w:t>
      </w:r>
      <w:r>
        <w:rPr>
          <w:rFonts w:ascii="Arial" w:hAnsi="Arial" w:cs="Arial"/>
          <w:sz w:val="24"/>
        </w:rPr>
        <w:t xml:space="preserve">o em 2012 e que, de acordo com </w:t>
      </w:r>
      <w:r w:rsidRPr="00D72B52">
        <w:rPr>
          <w:rFonts w:ascii="Arial" w:hAnsi="Arial" w:cs="Arial"/>
          <w:sz w:val="24"/>
        </w:rPr>
        <w:t xml:space="preserve">as previsões, </w:t>
      </w:r>
      <w:r w:rsidR="003C1DA9">
        <w:rPr>
          <w:rFonts w:ascii="Arial" w:hAnsi="Arial" w:cs="Arial"/>
          <w:sz w:val="24"/>
        </w:rPr>
        <w:t>tem se estendido</w:t>
      </w:r>
      <w:r w:rsidRPr="00D72B52">
        <w:rPr>
          <w:rFonts w:ascii="Arial" w:hAnsi="Arial" w:cs="Arial"/>
          <w:sz w:val="24"/>
        </w:rPr>
        <w:t xml:space="preserve"> até o final de 2016. Esse</w:t>
      </w:r>
      <w:r w:rsidR="001B090E">
        <w:rPr>
          <w:rFonts w:ascii="Arial" w:hAnsi="Arial" w:cs="Arial"/>
          <w:sz w:val="24"/>
        </w:rPr>
        <w:t>s</w:t>
      </w:r>
      <w:r w:rsidRPr="00D72B52">
        <w:rPr>
          <w:rFonts w:ascii="Arial" w:hAnsi="Arial" w:cs="Arial"/>
          <w:sz w:val="24"/>
        </w:rPr>
        <w:t xml:space="preserve"> fenômeno</w:t>
      </w:r>
      <w:r w:rsidR="001B090E">
        <w:rPr>
          <w:rFonts w:ascii="Arial" w:hAnsi="Arial" w:cs="Arial"/>
          <w:sz w:val="24"/>
        </w:rPr>
        <w:t>s</w:t>
      </w:r>
      <w:r w:rsidRPr="00D72B52">
        <w:rPr>
          <w:rFonts w:ascii="Arial" w:hAnsi="Arial" w:cs="Arial"/>
          <w:sz w:val="24"/>
        </w:rPr>
        <w:t xml:space="preserve"> influenci</w:t>
      </w:r>
      <w:r w:rsidR="001B090E">
        <w:rPr>
          <w:rFonts w:ascii="Arial" w:hAnsi="Arial" w:cs="Arial"/>
          <w:sz w:val="24"/>
        </w:rPr>
        <w:t>aram</w:t>
      </w:r>
      <w:r w:rsidRPr="00D72B52">
        <w:rPr>
          <w:rFonts w:ascii="Arial" w:hAnsi="Arial" w:cs="Arial"/>
          <w:sz w:val="24"/>
        </w:rPr>
        <w:t xml:space="preserve"> negativamente nos índices pluviométricos da região, desde o início de seu período de atuação, interferindo na captação de água nos reservatórios, e que, juntamente com a alta insolação e a evaporação ocasionou a </w:t>
      </w:r>
      <w:r>
        <w:rPr>
          <w:rFonts w:ascii="Arial" w:hAnsi="Arial" w:cs="Arial"/>
          <w:sz w:val="24"/>
        </w:rPr>
        <w:t>acentuação na queda</w:t>
      </w:r>
      <w:r w:rsidRPr="00D72B52">
        <w:rPr>
          <w:rFonts w:ascii="Arial" w:hAnsi="Arial" w:cs="Arial"/>
          <w:sz w:val="24"/>
        </w:rPr>
        <w:t xml:space="preserve"> nos níveis dos reservatórios da região. </w:t>
      </w:r>
    </w:p>
    <w:p w:rsidR="00230EB6" w:rsidRPr="000D7636" w:rsidRDefault="00D72B52" w:rsidP="00E2610D">
      <w:pPr>
        <w:spacing w:line="360" w:lineRule="auto"/>
        <w:ind w:firstLine="284"/>
        <w:rPr>
          <w:rFonts w:ascii="Arial" w:hAnsi="Arial" w:cs="Arial"/>
          <w:sz w:val="24"/>
          <w:szCs w:val="24"/>
        </w:rPr>
      </w:pPr>
      <w:r w:rsidRPr="00CC2580">
        <w:rPr>
          <w:rFonts w:ascii="Arial" w:hAnsi="Arial" w:cs="Arial"/>
          <w:sz w:val="24"/>
        </w:rPr>
        <w:t xml:space="preserve">A Operação Pipa, caracterizada como uma ação de caráter emergencial que distribui água potável nas regiões mais afetadas pela seca no semiárido, tem se tornado um programa permanente, persistindo, desde a sua criação, como uma política pública fortemente atuante ao longo do ano, ano após ano. Os resultados obtidos neste trabalho indicam a importância do uso das geotecnologias como uma fundamental ferramenta para análise espacial e para a gestão dos recursos hídricos no semiárido paraibano, possibilitando a obtenção de informações que auxiliam o poder público na adoção de medidas e projetos que possibilitem uma gestão integrada dos recursos hídricos, para assim, suprir a carência da oferta e </w:t>
      </w:r>
      <w:r w:rsidRPr="000D7636">
        <w:rPr>
          <w:rFonts w:ascii="Arial" w:hAnsi="Arial" w:cs="Arial"/>
          <w:sz w:val="24"/>
          <w:szCs w:val="24"/>
        </w:rPr>
        <w:t>disponibilidade hídrica na região</w:t>
      </w:r>
    </w:p>
    <w:p w:rsidR="00230EB6" w:rsidRDefault="00230EB6" w:rsidP="00CB4F97">
      <w:pPr>
        <w:spacing w:line="360" w:lineRule="auto"/>
        <w:ind w:firstLine="284"/>
        <w:rPr>
          <w:rFonts w:ascii="Arial" w:hAnsi="Arial" w:cs="Arial"/>
          <w:sz w:val="24"/>
          <w:szCs w:val="24"/>
        </w:rPr>
      </w:pPr>
    </w:p>
    <w:p w:rsidR="001B090E" w:rsidRPr="000D7636" w:rsidRDefault="001B090E" w:rsidP="00CB4F97">
      <w:pPr>
        <w:spacing w:line="360" w:lineRule="auto"/>
        <w:ind w:firstLine="284"/>
        <w:rPr>
          <w:rFonts w:ascii="Arial" w:hAnsi="Arial" w:cs="Arial"/>
          <w:sz w:val="24"/>
          <w:szCs w:val="24"/>
        </w:rPr>
      </w:pPr>
    </w:p>
    <w:p w:rsidR="00B174EE" w:rsidRDefault="00B174EE" w:rsidP="00B174EE">
      <w:pPr>
        <w:rPr>
          <w:rFonts w:ascii="Arial" w:hAnsi="Arial" w:cs="Arial"/>
          <w:b/>
          <w:sz w:val="24"/>
        </w:rPr>
      </w:pPr>
      <w:r>
        <w:rPr>
          <w:rFonts w:ascii="Arial" w:hAnsi="Arial" w:cs="Arial"/>
          <w:b/>
          <w:sz w:val="24"/>
        </w:rPr>
        <w:t xml:space="preserve">REFERÊNCIAS </w:t>
      </w:r>
    </w:p>
    <w:p w:rsidR="00B174EE" w:rsidRDefault="00B174EE" w:rsidP="00814F19">
      <w:pPr>
        <w:spacing w:line="360" w:lineRule="auto"/>
        <w:ind w:firstLine="851"/>
        <w:rPr>
          <w:rFonts w:ascii="Arial" w:hAnsi="Arial" w:cs="Arial"/>
        </w:rPr>
      </w:pPr>
    </w:p>
    <w:p w:rsidR="00B23A9B" w:rsidRDefault="00B23A9B">
      <w:pPr>
        <w:spacing w:after="240" w:line="360" w:lineRule="auto"/>
        <w:rPr>
          <w:rFonts w:ascii="Arial" w:hAnsi="Arial" w:cs="Arial"/>
          <w:sz w:val="24"/>
        </w:rPr>
      </w:pPr>
      <w:r w:rsidRPr="00B23A9B">
        <w:rPr>
          <w:rFonts w:ascii="Arial" w:hAnsi="Arial" w:cs="Arial"/>
          <w:sz w:val="24"/>
        </w:rPr>
        <w:t>BRASIL. Ministério da Integração Nacional. MIN/Secretaria de Políticas de</w:t>
      </w:r>
      <w:r>
        <w:rPr>
          <w:rFonts w:ascii="Arial" w:hAnsi="Arial" w:cs="Arial"/>
          <w:sz w:val="24"/>
        </w:rPr>
        <w:t xml:space="preserve"> </w:t>
      </w:r>
      <w:r w:rsidRPr="00B23A9B">
        <w:rPr>
          <w:rFonts w:ascii="Arial" w:hAnsi="Arial" w:cs="Arial"/>
          <w:sz w:val="24"/>
        </w:rPr>
        <w:t xml:space="preserve">Desenvolvimento Regional. </w:t>
      </w:r>
      <w:r w:rsidRPr="00B23A9B">
        <w:rPr>
          <w:rFonts w:ascii="Arial" w:hAnsi="Arial" w:cs="Arial"/>
          <w:b/>
          <w:bCs/>
          <w:sz w:val="24"/>
        </w:rPr>
        <w:t>Nova delimitação do semiárido brasileiro</w:t>
      </w:r>
      <w:r w:rsidRPr="00B23A9B">
        <w:rPr>
          <w:rFonts w:ascii="Arial" w:hAnsi="Arial" w:cs="Arial"/>
          <w:sz w:val="24"/>
        </w:rPr>
        <w:t xml:space="preserve">. 2005. </w:t>
      </w:r>
    </w:p>
    <w:p w:rsidR="00B23A9B" w:rsidRDefault="00B23A9B">
      <w:pPr>
        <w:spacing w:after="240" w:line="360" w:lineRule="auto"/>
        <w:rPr>
          <w:rFonts w:ascii="Arial" w:hAnsi="Arial" w:cs="Arial"/>
          <w:sz w:val="24"/>
        </w:rPr>
      </w:pPr>
      <w:r w:rsidRPr="00B23A9B">
        <w:rPr>
          <w:rFonts w:ascii="Arial" w:hAnsi="Arial" w:cs="Arial"/>
          <w:sz w:val="24"/>
        </w:rPr>
        <w:t xml:space="preserve">BRASIL. Ministério da Integração Nacional. </w:t>
      </w:r>
      <w:r w:rsidRPr="00B23A9B">
        <w:rPr>
          <w:rFonts w:ascii="Arial" w:hAnsi="Arial" w:cs="Arial"/>
          <w:b/>
          <w:bCs/>
          <w:sz w:val="24"/>
        </w:rPr>
        <w:t>Portaria Interministerial nº 01, de 12 de julho</w:t>
      </w:r>
      <w:r>
        <w:rPr>
          <w:rFonts w:ascii="Arial" w:hAnsi="Arial" w:cs="Arial"/>
          <w:b/>
          <w:bCs/>
          <w:sz w:val="24"/>
        </w:rPr>
        <w:t xml:space="preserve"> </w:t>
      </w:r>
      <w:r w:rsidRPr="00B23A9B">
        <w:rPr>
          <w:rFonts w:ascii="Arial" w:hAnsi="Arial" w:cs="Arial"/>
          <w:b/>
          <w:bCs/>
          <w:sz w:val="24"/>
        </w:rPr>
        <w:t>de 2012</w:t>
      </w:r>
      <w:r w:rsidRPr="00B23A9B">
        <w:rPr>
          <w:rFonts w:ascii="Arial" w:hAnsi="Arial" w:cs="Arial"/>
          <w:sz w:val="24"/>
        </w:rPr>
        <w:t xml:space="preserve">. Brasília: Diário Oficial da União, Disponível em:&lt;http://www.mi.gov.br/documents/301094/3902588/Portaria+Interministerial+MIMD+nº+1+de+2012.pdf/184570b1-1c46-4576-9513-c76144ac27ce&gt;. Acesso em: </w:t>
      </w:r>
      <w:r>
        <w:rPr>
          <w:rFonts w:ascii="Arial" w:hAnsi="Arial" w:cs="Arial"/>
          <w:sz w:val="24"/>
        </w:rPr>
        <w:t>3</w:t>
      </w:r>
      <w:r w:rsidRPr="00B23A9B">
        <w:rPr>
          <w:rFonts w:ascii="Arial" w:hAnsi="Arial" w:cs="Arial"/>
          <w:sz w:val="24"/>
        </w:rPr>
        <w:t> </w:t>
      </w:r>
      <w:r>
        <w:rPr>
          <w:rFonts w:ascii="Arial" w:hAnsi="Arial" w:cs="Arial"/>
          <w:sz w:val="24"/>
        </w:rPr>
        <w:t>Fev.</w:t>
      </w:r>
      <w:r w:rsidRPr="00B23A9B">
        <w:rPr>
          <w:rFonts w:ascii="Arial" w:hAnsi="Arial" w:cs="Arial"/>
          <w:sz w:val="24"/>
        </w:rPr>
        <w:t xml:space="preserve"> 2016.</w:t>
      </w:r>
    </w:p>
    <w:p w:rsidR="0056779F" w:rsidRPr="000D7636" w:rsidRDefault="00656B53" w:rsidP="000D7636">
      <w:pPr>
        <w:spacing w:before="100" w:beforeAutospacing="1" w:after="100" w:afterAutospacing="1" w:line="360" w:lineRule="auto"/>
        <w:rPr>
          <w:rFonts w:ascii="Arial" w:eastAsia="Times New Roman" w:hAnsi="Arial" w:cs="Arial"/>
          <w:sz w:val="28"/>
          <w:lang w:eastAsia="pt-BR"/>
        </w:rPr>
      </w:pPr>
      <w:r w:rsidRPr="000D7636">
        <w:rPr>
          <w:rFonts w:ascii="Arial" w:hAnsi="Arial" w:cs="Arial"/>
          <w:sz w:val="24"/>
          <w:lang w:val="en-US"/>
        </w:rPr>
        <w:t xml:space="preserve">FAO - Food and Agriculture Organization (2008). </w:t>
      </w:r>
      <w:r w:rsidRPr="000D7636">
        <w:rPr>
          <w:rFonts w:ascii="Arial" w:hAnsi="Arial" w:cs="Arial"/>
          <w:b/>
          <w:sz w:val="24"/>
          <w:lang w:val="en-US"/>
        </w:rPr>
        <w:t>Water and Cereals in Drylands</w:t>
      </w:r>
      <w:r w:rsidRPr="000D7636">
        <w:rPr>
          <w:rFonts w:ascii="Arial" w:hAnsi="Arial" w:cs="Arial"/>
          <w:sz w:val="24"/>
          <w:lang w:val="en-US"/>
        </w:rPr>
        <w:t xml:space="preserve">. The Food and Agriculture Organization of the United Nations and </w:t>
      </w:r>
      <w:proofErr w:type="spellStart"/>
      <w:r w:rsidRPr="000D7636">
        <w:rPr>
          <w:rFonts w:ascii="Arial" w:hAnsi="Arial" w:cs="Arial"/>
          <w:sz w:val="24"/>
          <w:lang w:val="en-US"/>
        </w:rPr>
        <w:t>Earthscan</w:t>
      </w:r>
      <w:proofErr w:type="spellEnd"/>
      <w:r w:rsidRPr="000D7636">
        <w:rPr>
          <w:rFonts w:ascii="Arial" w:hAnsi="Arial" w:cs="Arial"/>
          <w:sz w:val="24"/>
          <w:lang w:val="en-US"/>
        </w:rPr>
        <w:t xml:space="preserve">. </w:t>
      </w:r>
      <w:r w:rsidRPr="000D7636">
        <w:rPr>
          <w:rFonts w:ascii="Arial" w:hAnsi="Arial" w:cs="Arial"/>
          <w:sz w:val="24"/>
        </w:rPr>
        <w:t xml:space="preserve">Malta: Gutenberg Press </w:t>
      </w:r>
      <w:proofErr w:type="spellStart"/>
      <w:r w:rsidRPr="000D7636">
        <w:rPr>
          <w:rFonts w:ascii="Arial" w:hAnsi="Arial" w:cs="Arial"/>
          <w:sz w:val="24"/>
        </w:rPr>
        <w:t>Ltd</w:t>
      </w:r>
      <w:proofErr w:type="spellEnd"/>
      <w:r w:rsidRPr="000D7636">
        <w:rPr>
          <w:rFonts w:ascii="Arial" w:hAnsi="Arial" w:cs="Arial"/>
          <w:sz w:val="24"/>
        </w:rPr>
        <w:t>.</w:t>
      </w:r>
    </w:p>
    <w:p w:rsidR="00E85C49" w:rsidRPr="00E85C49" w:rsidRDefault="00E85C49">
      <w:pPr>
        <w:spacing w:after="240" w:line="360" w:lineRule="auto"/>
        <w:rPr>
          <w:rFonts w:ascii="Arial" w:hAnsi="Arial" w:cs="Arial"/>
          <w:sz w:val="24"/>
        </w:rPr>
      </w:pPr>
      <w:r>
        <w:rPr>
          <w:rFonts w:ascii="Arial" w:hAnsi="Arial" w:cs="Arial"/>
          <w:sz w:val="24"/>
        </w:rPr>
        <w:t xml:space="preserve">FARIAS, T. S.; </w:t>
      </w:r>
      <w:r w:rsidRPr="000D7636">
        <w:rPr>
          <w:rFonts w:ascii="Arial" w:hAnsi="Arial" w:cs="Arial"/>
          <w:sz w:val="24"/>
        </w:rPr>
        <w:t>CARVALHO NETO; J.</w:t>
      </w:r>
      <w:r>
        <w:rPr>
          <w:rFonts w:ascii="Arial" w:hAnsi="Arial" w:cs="Arial"/>
          <w:sz w:val="24"/>
        </w:rPr>
        <w:t xml:space="preserve"> F.; VIANNA, P.C.G.; </w:t>
      </w:r>
      <w:r w:rsidRPr="000D7636">
        <w:rPr>
          <w:rFonts w:ascii="Arial" w:hAnsi="Arial" w:cs="Arial"/>
          <w:b/>
          <w:sz w:val="24"/>
        </w:rPr>
        <w:t>Programas de Abastecimento Hídrico: Um Diagnóstico do Atendimento do P1MC e da Operação Pipa no Semiárido Paraibano</w:t>
      </w:r>
      <w:r>
        <w:rPr>
          <w:rFonts w:ascii="Arial" w:hAnsi="Arial" w:cs="Arial"/>
          <w:sz w:val="24"/>
        </w:rPr>
        <w:t>. In: I Congresso Internacional da Diversidade do Semiárido – I CONIDIS. Anais do I CONIDIS. p. 1-12. Campina Grande. 2016</w:t>
      </w:r>
    </w:p>
    <w:p w:rsidR="004273E8" w:rsidRPr="00B23A9B" w:rsidRDefault="004273E8">
      <w:pPr>
        <w:spacing w:after="240" w:line="360" w:lineRule="auto"/>
        <w:rPr>
          <w:rFonts w:ascii="Arial" w:hAnsi="Arial" w:cs="Arial"/>
          <w:sz w:val="24"/>
        </w:rPr>
      </w:pPr>
      <w:r w:rsidRPr="004273E8">
        <w:rPr>
          <w:rFonts w:ascii="Arial" w:hAnsi="Arial" w:cs="Arial"/>
          <w:sz w:val="24"/>
        </w:rPr>
        <w:t xml:space="preserve">FBB – Fundação Banco do Brasil. </w:t>
      </w:r>
      <w:r w:rsidRPr="004273E8">
        <w:rPr>
          <w:rFonts w:ascii="Arial" w:hAnsi="Arial" w:cs="Arial"/>
          <w:b/>
          <w:bCs/>
          <w:sz w:val="24"/>
        </w:rPr>
        <w:t>Cisterna de placas: tecnologia social como política</w:t>
      </w:r>
      <w:r>
        <w:rPr>
          <w:rFonts w:ascii="Arial" w:hAnsi="Arial" w:cs="Arial"/>
          <w:b/>
          <w:bCs/>
          <w:sz w:val="24"/>
        </w:rPr>
        <w:t xml:space="preserve"> </w:t>
      </w:r>
      <w:r w:rsidRPr="004273E8">
        <w:rPr>
          <w:rFonts w:ascii="Arial" w:hAnsi="Arial" w:cs="Arial"/>
          <w:b/>
          <w:bCs/>
          <w:sz w:val="24"/>
        </w:rPr>
        <w:t xml:space="preserve">pública para o semiárido brasileiro </w:t>
      </w:r>
      <w:r w:rsidRPr="004273E8">
        <w:rPr>
          <w:rFonts w:ascii="Arial" w:hAnsi="Arial" w:cs="Arial"/>
          <w:sz w:val="24"/>
        </w:rPr>
        <w:t xml:space="preserve">/ Organizado por </w:t>
      </w:r>
      <w:proofErr w:type="spellStart"/>
      <w:r w:rsidRPr="004273E8">
        <w:rPr>
          <w:rFonts w:ascii="Arial" w:hAnsi="Arial" w:cs="Arial"/>
          <w:sz w:val="24"/>
        </w:rPr>
        <w:t>Jeter</w:t>
      </w:r>
      <w:proofErr w:type="spellEnd"/>
      <w:r w:rsidRPr="004273E8">
        <w:rPr>
          <w:rFonts w:ascii="Arial" w:hAnsi="Arial" w:cs="Arial"/>
          <w:sz w:val="24"/>
        </w:rPr>
        <w:t xml:space="preserve"> Gomes. 1 ed. </w:t>
      </w:r>
      <w:proofErr w:type="spellStart"/>
      <w:r w:rsidRPr="004273E8">
        <w:rPr>
          <w:rFonts w:ascii="Arial" w:hAnsi="Arial" w:cs="Arial"/>
          <w:sz w:val="24"/>
        </w:rPr>
        <w:t>Brasilia</w:t>
      </w:r>
      <w:proofErr w:type="spellEnd"/>
      <w:r w:rsidRPr="004273E8">
        <w:rPr>
          <w:rFonts w:ascii="Arial" w:hAnsi="Arial" w:cs="Arial"/>
          <w:sz w:val="24"/>
        </w:rPr>
        <w:t>: Fundação</w:t>
      </w:r>
      <w:r>
        <w:rPr>
          <w:rFonts w:ascii="Arial" w:hAnsi="Arial" w:cs="Arial"/>
          <w:sz w:val="24"/>
        </w:rPr>
        <w:t xml:space="preserve"> </w:t>
      </w:r>
      <w:r w:rsidRPr="004273E8">
        <w:rPr>
          <w:rFonts w:ascii="Arial" w:hAnsi="Arial" w:cs="Arial"/>
          <w:sz w:val="24"/>
        </w:rPr>
        <w:t>Banco do Brasil, 2014.</w:t>
      </w:r>
    </w:p>
    <w:p w:rsidR="00B23A9B" w:rsidRDefault="00272BB9">
      <w:pPr>
        <w:spacing w:after="240" w:line="360" w:lineRule="auto"/>
        <w:rPr>
          <w:rFonts w:ascii="Arial" w:hAnsi="Arial" w:cs="Arial"/>
          <w:sz w:val="24"/>
        </w:rPr>
      </w:pPr>
      <w:r>
        <w:rPr>
          <w:rFonts w:ascii="Arial" w:hAnsi="Arial" w:cs="Arial"/>
          <w:sz w:val="24"/>
        </w:rPr>
        <w:t>I</w:t>
      </w:r>
      <w:r w:rsidRPr="00272BB9">
        <w:rPr>
          <w:rFonts w:ascii="Arial" w:hAnsi="Arial" w:cs="Arial"/>
          <w:sz w:val="24"/>
        </w:rPr>
        <w:t>BGE</w:t>
      </w:r>
      <w:r>
        <w:rPr>
          <w:rFonts w:ascii="Arial" w:hAnsi="Arial" w:cs="Arial"/>
          <w:sz w:val="24"/>
        </w:rPr>
        <w:t xml:space="preserve">. </w:t>
      </w:r>
      <w:r w:rsidRPr="00272BB9">
        <w:rPr>
          <w:rFonts w:ascii="Arial" w:hAnsi="Arial" w:cs="Arial"/>
          <w:b/>
          <w:bCs/>
          <w:sz w:val="24"/>
        </w:rPr>
        <w:t>Censo Demográfico 2010</w:t>
      </w:r>
      <w:r w:rsidRPr="00272BB9">
        <w:rPr>
          <w:rFonts w:ascii="Arial" w:hAnsi="Arial" w:cs="Arial"/>
          <w:sz w:val="24"/>
        </w:rPr>
        <w:t>. Instituto Brasileiro de Geografia e Estatística.</w:t>
      </w:r>
    </w:p>
    <w:p w:rsidR="00B23A9B" w:rsidRDefault="00272BB9">
      <w:pPr>
        <w:spacing w:after="240" w:line="360" w:lineRule="auto"/>
        <w:rPr>
          <w:rFonts w:ascii="Arial" w:hAnsi="Arial" w:cs="Arial"/>
          <w:sz w:val="24"/>
        </w:rPr>
      </w:pPr>
      <w:r w:rsidRPr="00272BB9">
        <w:rPr>
          <w:rFonts w:ascii="Arial" w:hAnsi="Arial" w:cs="Arial"/>
          <w:sz w:val="24"/>
        </w:rPr>
        <w:t xml:space="preserve">INSA. MEDEIROS, S. S. et </w:t>
      </w:r>
      <w:proofErr w:type="spellStart"/>
      <w:r w:rsidRPr="00272BB9">
        <w:rPr>
          <w:rFonts w:ascii="Arial" w:hAnsi="Arial" w:cs="Arial"/>
          <w:sz w:val="24"/>
        </w:rPr>
        <w:t>al.</w:t>
      </w:r>
      <w:r w:rsidRPr="00272BB9">
        <w:rPr>
          <w:rFonts w:ascii="Arial" w:hAnsi="Arial" w:cs="Arial"/>
          <w:b/>
          <w:bCs/>
          <w:sz w:val="24"/>
        </w:rPr>
        <w:t>Sinopse</w:t>
      </w:r>
      <w:proofErr w:type="spellEnd"/>
      <w:r w:rsidRPr="00272BB9">
        <w:rPr>
          <w:rFonts w:ascii="Arial" w:hAnsi="Arial" w:cs="Arial"/>
          <w:b/>
          <w:bCs/>
          <w:sz w:val="24"/>
        </w:rPr>
        <w:t xml:space="preserve"> do Censo Demográfico para o Semiárido</w:t>
      </w:r>
      <w:r w:rsidR="00076C0E">
        <w:rPr>
          <w:rFonts w:ascii="Arial" w:hAnsi="Arial" w:cs="Arial"/>
          <w:b/>
          <w:bCs/>
          <w:sz w:val="24"/>
        </w:rPr>
        <w:t xml:space="preserve"> </w:t>
      </w:r>
      <w:r w:rsidRPr="00272BB9">
        <w:rPr>
          <w:rFonts w:ascii="Arial" w:hAnsi="Arial" w:cs="Arial"/>
          <w:b/>
          <w:bCs/>
          <w:sz w:val="24"/>
        </w:rPr>
        <w:t>Brasileiro.</w:t>
      </w:r>
      <w:r w:rsidR="00B23A9B">
        <w:rPr>
          <w:rFonts w:ascii="Arial" w:hAnsi="Arial" w:cs="Arial"/>
          <w:b/>
          <w:bCs/>
          <w:sz w:val="24"/>
        </w:rPr>
        <w:t xml:space="preserve"> </w:t>
      </w:r>
      <w:r w:rsidRPr="00272BB9">
        <w:rPr>
          <w:rFonts w:ascii="Arial" w:hAnsi="Arial" w:cs="Arial"/>
          <w:sz w:val="24"/>
        </w:rPr>
        <w:t>Campina Grande. Instituto Nacional do Semiárido - INSA, 2012.</w:t>
      </w:r>
    </w:p>
    <w:p w:rsidR="00272BB9" w:rsidRPr="00272BB9" w:rsidRDefault="00272BB9">
      <w:pPr>
        <w:spacing w:after="240" w:line="360" w:lineRule="auto"/>
        <w:rPr>
          <w:rFonts w:ascii="Arial" w:hAnsi="Arial" w:cs="Arial"/>
          <w:sz w:val="24"/>
        </w:rPr>
      </w:pPr>
      <w:r w:rsidRPr="00272BB9">
        <w:rPr>
          <w:rFonts w:ascii="Arial" w:hAnsi="Arial" w:cs="Arial"/>
          <w:sz w:val="24"/>
        </w:rPr>
        <w:t xml:space="preserve">MALVEZZI, </w:t>
      </w:r>
      <w:proofErr w:type="spellStart"/>
      <w:r w:rsidRPr="00272BB9">
        <w:rPr>
          <w:rFonts w:ascii="Arial" w:hAnsi="Arial" w:cs="Arial"/>
          <w:sz w:val="24"/>
        </w:rPr>
        <w:t>R.</w:t>
      </w:r>
      <w:r w:rsidRPr="00272BB9">
        <w:rPr>
          <w:rFonts w:ascii="Arial" w:hAnsi="Arial" w:cs="Arial"/>
          <w:b/>
          <w:bCs/>
          <w:sz w:val="24"/>
        </w:rPr>
        <w:t>Semi</w:t>
      </w:r>
      <w:proofErr w:type="spellEnd"/>
      <w:r w:rsidRPr="00272BB9">
        <w:rPr>
          <w:rFonts w:ascii="Arial" w:hAnsi="Arial" w:cs="Arial"/>
          <w:b/>
          <w:bCs/>
          <w:sz w:val="24"/>
        </w:rPr>
        <w:t>-árido</w:t>
      </w:r>
      <w:r w:rsidRPr="00272BB9">
        <w:rPr>
          <w:rFonts w:ascii="Arial" w:hAnsi="Arial" w:cs="Arial"/>
          <w:sz w:val="24"/>
        </w:rPr>
        <w:t> –</w:t>
      </w:r>
      <w:r w:rsidRPr="00272BB9">
        <w:rPr>
          <w:rFonts w:ascii="Arial" w:hAnsi="Arial" w:cs="Arial"/>
          <w:b/>
          <w:bCs/>
          <w:sz w:val="24"/>
        </w:rPr>
        <w:t> Uma visão holística</w:t>
      </w:r>
      <w:r w:rsidRPr="00272BB9">
        <w:rPr>
          <w:rFonts w:ascii="Arial" w:hAnsi="Arial" w:cs="Arial"/>
          <w:sz w:val="24"/>
        </w:rPr>
        <w:t>. Brasília: CONFEA-CREA, 2007</w:t>
      </w:r>
      <w:r w:rsidR="00B23A9B">
        <w:rPr>
          <w:rFonts w:ascii="Arial" w:hAnsi="Arial" w:cs="Arial"/>
          <w:sz w:val="24"/>
        </w:rPr>
        <w:t>.</w:t>
      </w:r>
    </w:p>
    <w:p w:rsidR="00293B32" w:rsidRDefault="004273E8" w:rsidP="000D7636">
      <w:pPr>
        <w:spacing w:after="240" w:line="360" w:lineRule="auto"/>
        <w:rPr>
          <w:rFonts w:ascii="Arial" w:hAnsi="Arial" w:cs="Arial"/>
          <w:sz w:val="24"/>
          <w:lang w:val="en-US"/>
        </w:rPr>
      </w:pPr>
      <w:r w:rsidRPr="004273E8">
        <w:rPr>
          <w:rFonts w:ascii="Arial" w:hAnsi="Arial" w:cs="Arial"/>
          <w:sz w:val="24"/>
        </w:rPr>
        <w:t xml:space="preserve">MENDONÇA, F.; DANNI-OLIVEIRA, I. M. </w:t>
      </w:r>
      <w:r w:rsidRPr="004273E8">
        <w:rPr>
          <w:rFonts w:ascii="Arial" w:hAnsi="Arial" w:cs="Arial"/>
          <w:b/>
          <w:sz w:val="24"/>
        </w:rPr>
        <w:t>Climatologia: noções básicas e climas do Brasil</w:t>
      </w:r>
      <w:r w:rsidRPr="004273E8">
        <w:rPr>
          <w:rFonts w:ascii="Arial" w:hAnsi="Arial" w:cs="Arial"/>
          <w:sz w:val="24"/>
        </w:rPr>
        <w:t xml:space="preserve">. </w:t>
      </w:r>
      <w:r w:rsidRPr="000D7636">
        <w:rPr>
          <w:rFonts w:ascii="Arial" w:hAnsi="Arial" w:cs="Arial"/>
          <w:sz w:val="24"/>
          <w:lang w:val="en-US"/>
        </w:rPr>
        <w:t xml:space="preserve">São Paulo: </w:t>
      </w:r>
      <w:proofErr w:type="spellStart"/>
      <w:r w:rsidRPr="000D7636">
        <w:rPr>
          <w:rFonts w:ascii="Arial" w:hAnsi="Arial" w:cs="Arial"/>
          <w:sz w:val="24"/>
          <w:lang w:val="en-US"/>
        </w:rPr>
        <w:t>Oficina</w:t>
      </w:r>
      <w:proofErr w:type="spellEnd"/>
      <w:r w:rsidRPr="000D7636">
        <w:rPr>
          <w:rFonts w:ascii="Arial" w:hAnsi="Arial" w:cs="Arial"/>
          <w:sz w:val="24"/>
          <w:lang w:val="en-US"/>
        </w:rPr>
        <w:t xml:space="preserve"> de </w:t>
      </w:r>
      <w:proofErr w:type="spellStart"/>
      <w:r w:rsidRPr="000D7636">
        <w:rPr>
          <w:rFonts w:ascii="Arial" w:hAnsi="Arial" w:cs="Arial"/>
          <w:sz w:val="24"/>
          <w:lang w:val="en-US"/>
        </w:rPr>
        <w:t>Texto</w:t>
      </w:r>
      <w:proofErr w:type="spellEnd"/>
      <w:r w:rsidRPr="000D7636">
        <w:rPr>
          <w:rFonts w:ascii="Arial" w:hAnsi="Arial" w:cs="Arial"/>
          <w:sz w:val="24"/>
          <w:lang w:val="en-US"/>
        </w:rPr>
        <w:t>,</w:t>
      </w:r>
      <w:r w:rsidR="000D7636" w:rsidRPr="000D7636">
        <w:rPr>
          <w:rFonts w:ascii="Arial" w:hAnsi="Arial" w:cs="Arial"/>
          <w:sz w:val="24"/>
          <w:lang w:val="en-US"/>
        </w:rPr>
        <w:t xml:space="preserve"> </w:t>
      </w:r>
      <w:r w:rsidR="000D7636">
        <w:rPr>
          <w:rFonts w:ascii="Arial" w:hAnsi="Arial" w:cs="Arial"/>
          <w:sz w:val="24"/>
          <w:lang w:val="en-US"/>
        </w:rPr>
        <w:t>p.206 2007</w:t>
      </w:r>
      <w:r w:rsidRPr="000D7636">
        <w:rPr>
          <w:rFonts w:ascii="Arial" w:hAnsi="Arial" w:cs="Arial"/>
          <w:sz w:val="24"/>
          <w:lang w:val="en-US"/>
        </w:rPr>
        <w:t>.</w:t>
      </w:r>
    </w:p>
    <w:p w:rsidR="001B090E" w:rsidRPr="000D7636" w:rsidRDefault="001B090E" w:rsidP="000D7636">
      <w:pPr>
        <w:spacing w:after="240" w:line="360" w:lineRule="auto"/>
        <w:rPr>
          <w:rFonts w:ascii="Arial" w:hAnsi="Arial" w:cs="Arial"/>
          <w:sz w:val="24"/>
          <w:lang w:val="en-US"/>
        </w:rPr>
      </w:pPr>
      <w:r w:rsidRPr="000D7636">
        <w:rPr>
          <w:rFonts w:ascii="Arial" w:hAnsi="Arial" w:cs="Arial"/>
          <w:sz w:val="24"/>
        </w:rPr>
        <w:t>ONU</w:t>
      </w:r>
      <w:r w:rsidRPr="001B090E">
        <w:rPr>
          <w:rFonts w:ascii="Arial" w:hAnsi="Arial" w:cs="Arial"/>
          <w:sz w:val="24"/>
        </w:rPr>
        <w:t xml:space="preserve">. </w:t>
      </w:r>
      <w:r w:rsidRPr="000D7636">
        <w:rPr>
          <w:rFonts w:ascii="Arial" w:hAnsi="Arial" w:cs="Arial"/>
          <w:sz w:val="24"/>
        </w:rPr>
        <w:t xml:space="preserve">Organização das Nações </w:t>
      </w:r>
      <w:r w:rsidRPr="001B090E">
        <w:rPr>
          <w:rFonts w:ascii="Arial" w:hAnsi="Arial" w:cs="Arial"/>
          <w:sz w:val="24"/>
        </w:rPr>
        <w:t>Un</w:t>
      </w:r>
      <w:r w:rsidRPr="000D7636">
        <w:rPr>
          <w:rFonts w:ascii="Arial" w:hAnsi="Arial" w:cs="Arial"/>
          <w:sz w:val="24"/>
        </w:rPr>
        <w:t>idas</w:t>
      </w:r>
      <w:r w:rsidRPr="001B090E">
        <w:rPr>
          <w:rFonts w:ascii="Arial" w:hAnsi="Arial" w:cs="Arial"/>
          <w:sz w:val="24"/>
        </w:rPr>
        <w:t xml:space="preserve">. </w:t>
      </w:r>
      <w:r w:rsidRPr="000D7636">
        <w:rPr>
          <w:rFonts w:ascii="Arial" w:hAnsi="Arial" w:cs="Arial"/>
          <w:sz w:val="24"/>
          <w:lang w:val="en-US"/>
        </w:rPr>
        <w:t xml:space="preserve">Global </w:t>
      </w:r>
      <w:r w:rsidRPr="000D7636">
        <w:rPr>
          <w:rFonts w:ascii="Arial" w:hAnsi="Arial" w:cs="Arial"/>
          <w:b/>
          <w:sz w:val="24"/>
          <w:lang w:val="en-US"/>
        </w:rPr>
        <w:t>Drylands: A UN system-wide response</w:t>
      </w:r>
      <w:r w:rsidRPr="000D7636">
        <w:rPr>
          <w:rFonts w:ascii="Arial" w:hAnsi="Arial" w:cs="Arial"/>
          <w:sz w:val="24"/>
          <w:lang w:val="en-US"/>
        </w:rPr>
        <w:t xml:space="preserve">. United Nations Environment </w:t>
      </w:r>
      <w:proofErr w:type="spellStart"/>
      <w:r w:rsidRPr="000D7636">
        <w:rPr>
          <w:rFonts w:ascii="Arial" w:hAnsi="Arial" w:cs="Arial"/>
          <w:sz w:val="24"/>
          <w:lang w:val="en-US"/>
        </w:rPr>
        <w:t>Programme</w:t>
      </w:r>
      <w:proofErr w:type="spellEnd"/>
      <w:r w:rsidRPr="000D7636">
        <w:rPr>
          <w:rFonts w:ascii="Arial" w:hAnsi="Arial" w:cs="Arial"/>
          <w:sz w:val="24"/>
          <w:lang w:val="en-US"/>
        </w:rPr>
        <w:t xml:space="preserve"> (UNEP). </w:t>
      </w:r>
      <w:r w:rsidRPr="001B090E">
        <w:rPr>
          <w:rFonts w:ascii="Arial" w:hAnsi="Arial" w:cs="Arial"/>
          <w:sz w:val="24"/>
        </w:rPr>
        <w:t xml:space="preserve">United </w:t>
      </w:r>
      <w:proofErr w:type="spellStart"/>
      <w:r w:rsidRPr="001B090E">
        <w:rPr>
          <w:rFonts w:ascii="Arial" w:hAnsi="Arial" w:cs="Arial"/>
          <w:sz w:val="24"/>
        </w:rPr>
        <w:t>Nations</w:t>
      </w:r>
      <w:proofErr w:type="spellEnd"/>
      <w:r w:rsidRPr="001B090E">
        <w:rPr>
          <w:rFonts w:ascii="Arial" w:hAnsi="Arial" w:cs="Arial"/>
          <w:sz w:val="24"/>
        </w:rPr>
        <w:t>, 2011.</w:t>
      </w:r>
    </w:p>
    <w:p w:rsidR="00B174EE" w:rsidRPr="000D7636" w:rsidRDefault="00293B32">
      <w:pPr>
        <w:spacing w:line="360" w:lineRule="auto"/>
        <w:rPr>
          <w:rFonts w:ascii="Arial" w:hAnsi="Arial" w:cs="Arial"/>
          <w:sz w:val="24"/>
          <w:lang w:val="en-US"/>
        </w:rPr>
      </w:pPr>
      <w:r w:rsidRPr="000D7636">
        <w:rPr>
          <w:rFonts w:ascii="Arial" w:hAnsi="Arial" w:cs="Arial"/>
          <w:bCs/>
          <w:sz w:val="24"/>
          <w:lang w:val="en-US"/>
        </w:rPr>
        <w:t>UNCCD</w:t>
      </w:r>
      <w:r w:rsidR="00A36261">
        <w:rPr>
          <w:rFonts w:ascii="Arial" w:hAnsi="Arial" w:cs="Arial"/>
          <w:b/>
          <w:bCs/>
          <w:sz w:val="24"/>
          <w:lang w:val="en-US"/>
        </w:rPr>
        <w:t xml:space="preserve">. </w:t>
      </w:r>
      <w:r w:rsidRPr="000D7636">
        <w:rPr>
          <w:rFonts w:ascii="Arial" w:hAnsi="Arial" w:cs="Arial"/>
          <w:b/>
          <w:iCs/>
          <w:sz w:val="24"/>
          <w:lang w:val="en-US"/>
        </w:rPr>
        <w:t xml:space="preserve">An introduction to the United Nations Convention to combat </w:t>
      </w:r>
      <w:r w:rsidR="00A36261">
        <w:rPr>
          <w:rFonts w:ascii="Arial" w:hAnsi="Arial" w:cs="Arial"/>
          <w:b/>
          <w:iCs/>
          <w:sz w:val="24"/>
          <w:lang w:val="en-US"/>
        </w:rPr>
        <w:t xml:space="preserve">desertification. </w:t>
      </w:r>
      <w:r w:rsidR="001B090E" w:rsidRPr="001B090E">
        <w:rPr>
          <w:rFonts w:ascii="Arial" w:hAnsi="Arial" w:cs="Arial"/>
          <w:sz w:val="24"/>
        </w:rPr>
        <w:t xml:space="preserve">United </w:t>
      </w:r>
      <w:proofErr w:type="spellStart"/>
      <w:r w:rsidR="001B090E" w:rsidRPr="001B090E">
        <w:rPr>
          <w:rFonts w:ascii="Arial" w:hAnsi="Arial" w:cs="Arial"/>
          <w:sz w:val="24"/>
        </w:rPr>
        <w:t>Nations</w:t>
      </w:r>
      <w:proofErr w:type="spellEnd"/>
      <w:r w:rsidR="001B090E">
        <w:rPr>
          <w:rFonts w:ascii="Arial" w:hAnsi="Arial" w:cs="Arial"/>
          <w:sz w:val="24"/>
        </w:rPr>
        <w:t>.</w:t>
      </w:r>
      <w:r w:rsidR="001B090E">
        <w:rPr>
          <w:rFonts w:ascii="Arial" w:hAnsi="Arial" w:cs="Arial"/>
          <w:iCs/>
          <w:sz w:val="24"/>
          <w:lang w:val="en-US"/>
        </w:rPr>
        <w:t xml:space="preserve"> </w:t>
      </w:r>
      <w:r w:rsidR="00A36261">
        <w:rPr>
          <w:rFonts w:ascii="Arial" w:hAnsi="Arial" w:cs="Arial"/>
          <w:iCs/>
          <w:sz w:val="24"/>
          <w:lang w:val="en-US"/>
        </w:rPr>
        <w:t>2000.</w:t>
      </w:r>
      <w:r w:rsidRPr="000D7636">
        <w:rPr>
          <w:rFonts w:ascii="Arial" w:hAnsi="Arial" w:cs="Arial"/>
          <w:b/>
          <w:iCs/>
          <w:sz w:val="24"/>
          <w:lang w:val="en-US"/>
        </w:rPr>
        <w:t xml:space="preserve"> </w:t>
      </w:r>
      <w:proofErr w:type="spellStart"/>
      <w:r w:rsidR="00A36261">
        <w:rPr>
          <w:rFonts w:ascii="Arial" w:hAnsi="Arial" w:cs="Arial"/>
          <w:sz w:val="24"/>
          <w:lang w:val="en-US"/>
        </w:rPr>
        <w:t>Disponível</w:t>
      </w:r>
      <w:proofErr w:type="spellEnd"/>
      <w:r w:rsidR="00A36261">
        <w:rPr>
          <w:rFonts w:ascii="Arial" w:hAnsi="Arial" w:cs="Arial"/>
          <w:sz w:val="24"/>
          <w:lang w:val="en-US"/>
        </w:rPr>
        <w:t xml:space="preserve"> </w:t>
      </w:r>
      <w:proofErr w:type="spellStart"/>
      <w:r w:rsidR="00A36261">
        <w:rPr>
          <w:rFonts w:ascii="Arial" w:hAnsi="Arial" w:cs="Arial"/>
          <w:sz w:val="24"/>
          <w:lang w:val="en-US"/>
        </w:rPr>
        <w:t>em</w:t>
      </w:r>
      <w:proofErr w:type="spellEnd"/>
      <w:r w:rsidR="00A36261">
        <w:rPr>
          <w:rFonts w:ascii="Arial" w:hAnsi="Arial" w:cs="Arial"/>
          <w:sz w:val="24"/>
          <w:lang w:val="en-US"/>
        </w:rPr>
        <w:t>:</w:t>
      </w:r>
      <w:r w:rsidRPr="000D7636">
        <w:rPr>
          <w:rFonts w:ascii="Arial" w:hAnsi="Arial" w:cs="Arial"/>
          <w:sz w:val="24"/>
          <w:lang w:val="en-US"/>
        </w:rPr>
        <w:t xml:space="preserve"> </w:t>
      </w:r>
      <w:r w:rsidRPr="000D7636">
        <w:rPr>
          <w:rFonts w:ascii="Arial" w:hAnsi="Arial" w:cs="Arial"/>
          <w:bCs/>
          <w:sz w:val="24"/>
          <w:lang w:val="en-US"/>
        </w:rPr>
        <w:t>h</w:t>
      </w:r>
      <w:bookmarkStart w:id="0" w:name="_GoBack"/>
      <w:bookmarkEnd w:id="0"/>
      <w:r w:rsidRPr="000D7636">
        <w:rPr>
          <w:rFonts w:ascii="Arial" w:hAnsi="Arial" w:cs="Arial"/>
          <w:bCs/>
          <w:sz w:val="24"/>
          <w:lang w:val="en-US"/>
        </w:rPr>
        <w:t>ttp://www.unccd.int</w:t>
      </w:r>
      <w:r w:rsidRPr="000D7636">
        <w:rPr>
          <w:rFonts w:ascii="Arial" w:hAnsi="Arial" w:cs="Arial"/>
          <w:sz w:val="24"/>
          <w:lang w:val="en-US"/>
        </w:rPr>
        <w:t>.</w:t>
      </w:r>
    </w:p>
    <w:sectPr w:rsidR="00B174EE" w:rsidRPr="000D7636" w:rsidSect="000D7636">
      <w:footerReference w:type="first" r:id="rId12"/>
      <w:pgSz w:w="11906" w:h="16838"/>
      <w:pgMar w:top="1418" w:right="1134" w:bottom="1418" w:left="1701" w:header="851"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32BC" w:rsidRDefault="00DD32BC" w:rsidP="00DD32BC">
      <w:r>
        <w:separator/>
      </w:r>
    </w:p>
  </w:endnote>
  <w:endnote w:type="continuationSeparator" w:id="0">
    <w:p w:rsidR="00DD32BC" w:rsidRDefault="00DD32BC" w:rsidP="00DD32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186B" w:rsidRPr="00BB2462" w:rsidRDefault="00AE186B" w:rsidP="00AE186B">
    <w:pPr>
      <w:pStyle w:val="Rodap"/>
      <w:tabs>
        <w:tab w:val="clear" w:pos="8504"/>
        <w:tab w:val="left" w:pos="5891"/>
      </w:tabs>
      <w:rPr>
        <w:rFonts w:ascii="Arial" w:hAnsi="Arial" w:cs="Arial"/>
      </w:rPr>
    </w:pPr>
    <w:r w:rsidRPr="00BB2462">
      <w:rPr>
        <w:rFonts w:ascii="Arial" w:hAnsi="Arial" w:cs="Arial"/>
      </w:rPr>
      <w:t>¹ Graduando em Geografia – UFPB – thfarias@hotmail.com</w:t>
    </w:r>
    <w:r w:rsidRPr="00BB2462">
      <w:rPr>
        <w:rFonts w:ascii="Arial" w:hAnsi="Arial" w:cs="Arial"/>
      </w:rPr>
      <w:tab/>
    </w:r>
  </w:p>
  <w:p w:rsidR="00AE186B" w:rsidRPr="00BB2462" w:rsidRDefault="00AE186B" w:rsidP="00AE186B">
    <w:pPr>
      <w:pStyle w:val="Rodap"/>
      <w:tabs>
        <w:tab w:val="clear" w:pos="8504"/>
        <w:tab w:val="left" w:pos="5891"/>
      </w:tabs>
      <w:rPr>
        <w:rFonts w:ascii="Arial" w:hAnsi="Arial" w:cs="Arial"/>
      </w:rPr>
    </w:pPr>
    <w:r w:rsidRPr="00BB2462">
      <w:rPr>
        <w:rFonts w:ascii="Arial" w:hAnsi="Arial" w:cs="Arial"/>
      </w:rPr>
      <w:t xml:space="preserve">¹ Graduando em Geografia – UFPB </w:t>
    </w:r>
    <w:proofErr w:type="gramStart"/>
    <w:r w:rsidRPr="00BB2462">
      <w:rPr>
        <w:rFonts w:ascii="Arial" w:hAnsi="Arial" w:cs="Arial"/>
      </w:rPr>
      <w:t>–  georgmoraes@hotmail.com</w:t>
    </w:r>
    <w:proofErr w:type="gramEnd"/>
    <w:r w:rsidRPr="00BB2462">
      <w:rPr>
        <w:rFonts w:ascii="Arial" w:hAnsi="Arial" w:cs="Arial"/>
      </w:rPr>
      <w:t xml:space="preserve"> </w:t>
    </w:r>
  </w:p>
  <w:p w:rsidR="00AE186B" w:rsidRPr="00BB2462" w:rsidRDefault="00AE186B" w:rsidP="00AE186B">
    <w:pPr>
      <w:pStyle w:val="Rodap"/>
      <w:tabs>
        <w:tab w:val="clear" w:pos="8504"/>
        <w:tab w:val="left" w:pos="5891"/>
      </w:tabs>
      <w:rPr>
        <w:rFonts w:ascii="Arial" w:hAnsi="Arial" w:cs="Arial"/>
      </w:rPr>
    </w:pPr>
    <w:r w:rsidRPr="00BB2462">
      <w:rPr>
        <w:rFonts w:ascii="Arial" w:hAnsi="Arial" w:cs="Arial"/>
      </w:rPr>
      <w:t>² Mestre em Desenvolvimento e Meio Ambiente - UFPB - segundo_set@hotmail.com</w:t>
    </w:r>
  </w:p>
  <w:p w:rsidR="00AE186B" w:rsidRDefault="00AE186B" w:rsidP="00AE186B">
    <w:pPr>
      <w:pStyle w:val="Rodap"/>
      <w:tabs>
        <w:tab w:val="clear" w:pos="8504"/>
        <w:tab w:val="left" w:pos="5891"/>
      </w:tabs>
      <w:rPr>
        <w:rFonts w:ascii="Arial" w:hAnsi="Arial" w:cs="Arial"/>
      </w:rPr>
    </w:pPr>
    <w:r w:rsidRPr="00BB2462">
      <w:rPr>
        <w:rFonts w:cstheme="minorHAnsi"/>
        <w:sz w:val="28"/>
      </w:rPr>
      <w:t xml:space="preserve">ᵌ </w:t>
    </w:r>
    <w:r w:rsidRPr="00BB2462">
      <w:rPr>
        <w:rFonts w:ascii="Arial" w:hAnsi="Arial" w:cs="Arial"/>
      </w:rPr>
      <w:t>Doutorando em Geografia – UFPB - franklinlinhares.geo@gmail.com</w:t>
    </w:r>
  </w:p>
  <w:p w:rsidR="00AE186B" w:rsidRPr="00BB2462" w:rsidRDefault="00AE186B" w:rsidP="00AE186B">
    <w:pPr>
      <w:pStyle w:val="Rodap"/>
      <w:tabs>
        <w:tab w:val="clear" w:pos="8504"/>
        <w:tab w:val="left" w:pos="5891"/>
      </w:tabs>
      <w:rPr>
        <w:rFonts w:ascii="Arial" w:hAnsi="Arial" w:cs="Arial"/>
        <w:sz w:val="24"/>
      </w:rPr>
    </w:pPr>
    <w:r w:rsidRPr="00BB2462">
      <w:rPr>
        <w:rFonts w:ascii="Arial" w:hAnsi="Arial" w:cs="Arial"/>
        <w:sz w:val="24"/>
      </w:rPr>
      <w:t>ᵌ</w:t>
    </w:r>
    <w:r>
      <w:rPr>
        <w:rFonts w:ascii="Arial" w:hAnsi="Arial" w:cs="Arial"/>
        <w:sz w:val="24"/>
      </w:rPr>
      <w:t xml:space="preserve"> </w:t>
    </w:r>
    <w:r w:rsidRPr="00BB2462">
      <w:rPr>
        <w:rFonts w:ascii="Arial" w:hAnsi="Arial" w:cs="Arial"/>
      </w:rPr>
      <w:t>Doutorando em Geografia – UFPB -</w:t>
    </w:r>
    <w:r>
      <w:rPr>
        <w:rFonts w:ascii="Arial" w:hAnsi="Arial" w:cs="Arial"/>
      </w:rPr>
      <w:t xml:space="preserve"> </w:t>
    </w:r>
    <w:r w:rsidRPr="00BB2462">
      <w:rPr>
        <w:rFonts w:ascii="Arial" w:hAnsi="Arial" w:cs="Arial"/>
      </w:rPr>
      <w:t>joaofiladelfo@gmail.com</w:t>
    </w:r>
  </w:p>
  <w:p w:rsidR="00AE186B" w:rsidRDefault="00AE186B" w:rsidP="000D7636">
    <w:pPr>
      <w:pStyle w:val="Rodap"/>
      <w:tabs>
        <w:tab w:val="clear" w:pos="4252"/>
        <w:tab w:val="clear" w:pos="8504"/>
        <w:tab w:val="left" w:pos="5910"/>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32BC" w:rsidRDefault="00DD32BC" w:rsidP="00DD32BC">
      <w:r>
        <w:separator/>
      </w:r>
    </w:p>
  </w:footnote>
  <w:footnote w:type="continuationSeparator" w:id="0">
    <w:p w:rsidR="00DD32BC" w:rsidRDefault="00DD32BC" w:rsidP="00DD32B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50C2"/>
    <w:rsid w:val="00056322"/>
    <w:rsid w:val="00076C0E"/>
    <w:rsid w:val="000C2704"/>
    <w:rsid w:val="000D7636"/>
    <w:rsid w:val="00137D28"/>
    <w:rsid w:val="00140E3A"/>
    <w:rsid w:val="00142703"/>
    <w:rsid w:val="00142C67"/>
    <w:rsid w:val="00152FB1"/>
    <w:rsid w:val="00153425"/>
    <w:rsid w:val="001B090E"/>
    <w:rsid w:val="001E7095"/>
    <w:rsid w:val="00210028"/>
    <w:rsid w:val="00230EB6"/>
    <w:rsid w:val="00257C17"/>
    <w:rsid w:val="00272BB9"/>
    <w:rsid w:val="002768E1"/>
    <w:rsid w:val="00293B32"/>
    <w:rsid w:val="002B4C8B"/>
    <w:rsid w:val="002D029C"/>
    <w:rsid w:val="002D2D7F"/>
    <w:rsid w:val="002D3278"/>
    <w:rsid w:val="002E2AD3"/>
    <w:rsid w:val="002F5A66"/>
    <w:rsid w:val="00313091"/>
    <w:rsid w:val="00321C5C"/>
    <w:rsid w:val="00372926"/>
    <w:rsid w:val="00383A3A"/>
    <w:rsid w:val="00385713"/>
    <w:rsid w:val="003A1FEA"/>
    <w:rsid w:val="003A43FA"/>
    <w:rsid w:val="003C03B8"/>
    <w:rsid w:val="003C1DA9"/>
    <w:rsid w:val="003D3673"/>
    <w:rsid w:val="003D49BB"/>
    <w:rsid w:val="004153AE"/>
    <w:rsid w:val="004273E8"/>
    <w:rsid w:val="004278CB"/>
    <w:rsid w:val="00451922"/>
    <w:rsid w:val="004A28AD"/>
    <w:rsid w:val="004B054F"/>
    <w:rsid w:val="004D0EBE"/>
    <w:rsid w:val="004E47BA"/>
    <w:rsid w:val="004F5DC1"/>
    <w:rsid w:val="00534321"/>
    <w:rsid w:val="0056779F"/>
    <w:rsid w:val="00583684"/>
    <w:rsid w:val="005B581A"/>
    <w:rsid w:val="005D1344"/>
    <w:rsid w:val="005D4C14"/>
    <w:rsid w:val="00636AF6"/>
    <w:rsid w:val="00656B53"/>
    <w:rsid w:val="00657FEF"/>
    <w:rsid w:val="006850C2"/>
    <w:rsid w:val="006D3C2E"/>
    <w:rsid w:val="00717BF2"/>
    <w:rsid w:val="00777D16"/>
    <w:rsid w:val="00784FA8"/>
    <w:rsid w:val="007F1E38"/>
    <w:rsid w:val="00814F19"/>
    <w:rsid w:val="00866ACE"/>
    <w:rsid w:val="00870574"/>
    <w:rsid w:val="008C03A5"/>
    <w:rsid w:val="008C7ABE"/>
    <w:rsid w:val="009017E7"/>
    <w:rsid w:val="009077F2"/>
    <w:rsid w:val="0093497B"/>
    <w:rsid w:val="00957E3C"/>
    <w:rsid w:val="00985779"/>
    <w:rsid w:val="009943FA"/>
    <w:rsid w:val="009C4119"/>
    <w:rsid w:val="009E09E8"/>
    <w:rsid w:val="00A00960"/>
    <w:rsid w:val="00A0605E"/>
    <w:rsid w:val="00A072A0"/>
    <w:rsid w:val="00A36261"/>
    <w:rsid w:val="00A53963"/>
    <w:rsid w:val="00A760CE"/>
    <w:rsid w:val="00AA4562"/>
    <w:rsid w:val="00AA6CF1"/>
    <w:rsid w:val="00AB4CC7"/>
    <w:rsid w:val="00AE186B"/>
    <w:rsid w:val="00AF6ED8"/>
    <w:rsid w:val="00B174EE"/>
    <w:rsid w:val="00B23A9B"/>
    <w:rsid w:val="00B4128F"/>
    <w:rsid w:val="00B41ACF"/>
    <w:rsid w:val="00B64E11"/>
    <w:rsid w:val="00B80C89"/>
    <w:rsid w:val="00BB2462"/>
    <w:rsid w:val="00BC5292"/>
    <w:rsid w:val="00BC6B3A"/>
    <w:rsid w:val="00BD578E"/>
    <w:rsid w:val="00C2307C"/>
    <w:rsid w:val="00CB4F97"/>
    <w:rsid w:val="00CC1001"/>
    <w:rsid w:val="00CC2580"/>
    <w:rsid w:val="00D01EA5"/>
    <w:rsid w:val="00D14513"/>
    <w:rsid w:val="00D23492"/>
    <w:rsid w:val="00D53C8E"/>
    <w:rsid w:val="00D55EA4"/>
    <w:rsid w:val="00D655E5"/>
    <w:rsid w:val="00D72B52"/>
    <w:rsid w:val="00DD32BC"/>
    <w:rsid w:val="00E2610D"/>
    <w:rsid w:val="00E85C49"/>
    <w:rsid w:val="00EA0DF5"/>
    <w:rsid w:val="00EB55A2"/>
    <w:rsid w:val="00EF74E4"/>
    <w:rsid w:val="00F95375"/>
    <w:rsid w:val="00FD7CF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296C4012-B7B6-4C22-A022-572038E246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64E11"/>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r-formataoHTML">
    <w:name w:val="HTML Preformatted"/>
    <w:basedOn w:val="Normal"/>
    <w:link w:val="Pr-formataoHTMLChar"/>
    <w:uiPriority w:val="99"/>
    <w:semiHidden/>
    <w:unhideWhenUsed/>
    <w:rsid w:val="00451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lang w:eastAsia="pt-BR"/>
    </w:rPr>
  </w:style>
  <w:style w:type="character" w:customStyle="1" w:styleId="Pr-formataoHTMLChar">
    <w:name w:val="Pré-formatação HTML Char"/>
    <w:basedOn w:val="Fontepargpadro"/>
    <w:link w:val="Pr-formataoHTML"/>
    <w:uiPriority w:val="99"/>
    <w:semiHidden/>
    <w:rsid w:val="00451922"/>
    <w:rPr>
      <w:rFonts w:ascii="Courier New" w:eastAsia="Times New Roman" w:hAnsi="Courier New" w:cs="Courier New"/>
      <w:sz w:val="20"/>
      <w:szCs w:val="20"/>
      <w:lang w:eastAsia="pt-BR"/>
    </w:rPr>
  </w:style>
  <w:style w:type="paragraph" w:styleId="Textodebalo">
    <w:name w:val="Balloon Text"/>
    <w:basedOn w:val="Normal"/>
    <w:link w:val="TextodebaloChar"/>
    <w:uiPriority w:val="99"/>
    <w:semiHidden/>
    <w:unhideWhenUsed/>
    <w:rsid w:val="002B4C8B"/>
    <w:rPr>
      <w:rFonts w:ascii="Tahoma" w:hAnsi="Tahoma" w:cs="Tahoma"/>
      <w:sz w:val="16"/>
      <w:szCs w:val="16"/>
    </w:rPr>
  </w:style>
  <w:style w:type="character" w:customStyle="1" w:styleId="TextodebaloChar">
    <w:name w:val="Texto de balão Char"/>
    <w:basedOn w:val="Fontepargpadro"/>
    <w:link w:val="Textodebalo"/>
    <w:uiPriority w:val="99"/>
    <w:semiHidden/>
    <w:rsid w:val="002B4C8B"/>
    <w:rPr>
      <w:rFonts w:ascii="Tahoma" w:hAnsi="Tahoma" w:cs="Tahoma"/>
      <w:sz w:val="16"/>
      <w:szCs w:val="16"/>
    </w:rPr>
  </w:style>
  <w:style w:type="paragraph" w:styleId="Cabealho">
    <w:name w:val="header"/>
    <w:basedOn w:val="Normal"/>
    <w:link w:val="CabealhoChar"/>
    <w:uiPriority w:val="99"/>
    <w:unhideWhenUsed/>
    <w:rsid w:val="00DD32BC"/>
    <w:pPr>
      <w:tabs>
        <w:tab w:val="center" w:pos="4252"/>
        <w:tab w:val="right" w:pos="8504"/>
      </w:tabs>
    </w:pPr>
  </w:style>
  <w:style w:type="character" w:customStyle="1" w:styleId="CabealhoChar">
    <w:name w:val="Cabeçalho Char"/>
    <w:basedOn w:val="Fontepargpadro"/>
    <w:link w:val="Cabealho"/>
    <w:uiPriority w:val="99"/>
    <w:rsid w:val="00DD32BC"/>
  </w:style>
  <w:style w:type="paragraph" w:styleId="Rodap">
    <w:name w:val="footer"/>
    <w:basedOn w:val="Normal"/>
    <w:link w:val="RodapChar"/>
    <w:uiPriority w:val="99"/>
    <w:unhideWhenUsed/>
    <w:rsid w:val="00DD32BC"/>
    <w:pPr>
      <w:tabs>
        <w:tab w:val="center" w:pos="4252"/>
        <w:tab w:val="right" w:pos="8504"/>
      </w:tabs>
    </w:pPr>
  </w:style>
  <w:style w:type="character" w:customStyle="1" w:styleId="RodapChar">
    <w:name w:val="Rodapé Char"/>
    <w:basedOn w:val="Fontepargpadro"/>
    <w:link w:val="Rodap"/>
    <w:uiPriority w:val="99"/>
    <w:rsid w:val="00DD32BC"/>
  </w:style>
  <w:style w:type="paragraph" w:customStyle="1" w:styleId="headingpart1">
    <w:name w:val="headingpart1"/>
    <w:basedOn w:val="Normal"/>
    <w:rsid w:val="0056779F"/>
    <w:pPr>
      <w:spacing w:before="100" w:beforeAutospacing="1" w:after="100" w:afterAutospacing="1"/>
      <w:jc w:val="left"/>
    </w:pPr>
    <w:rPr>
      <w:rFonts w:ascii="Times New Roman" w:eastAsia="Times New Roman" w:hAnsi="Times New Roman" w:cs="Times New Roman"/>
      <w:sz w:val="24"/>
      <w:szCs w:val="24"/>
      <w:lang w:eastAsia="pt-BR"/>
    </w:rPr>
  </w:style>
  <w:style w:type="character" w:styleId="Hyperlink">
    <w:name w:val="Hyperlink"/>
    <w:basedOn w:val="Fontepargpadro"/>
    <w:uiPriority w:val="99"/>
    <w:unhideWhenUsed/>
    <w:rsid w:val="00BB2462"/>
    <w:rPr>
      <w:color w:val="0000FF" w:themeColor="hyperlink"/>
      <w:u w:val="single"/>
    </w:rPr>
  </w:style>
  <w:style w:type="paragraph" w:styleId="Textodenotaderodap">
    <w:name w:val="footnote text"/>
    <w:basedOn w:val="Normal"/>
    <w:link w:val="TextodenotaderodapChar"/>
    <w:uiPriority w:val="99"/>
    <w:semiHidden/>
    <w:unhideWhenUsed/>
    <w:rsid w:val="00AE186B"/>
    <w:rPr>
      <w:sz w:val="20"/>
      <w:szCs w:val="20"/>
    </w:rPr>
  </w:style>
  <w:style w:type="character" w:customStyle="1" w:styleId="TextodenotaderodapChar">
    <w:name w:val="Texto de nota de rodapé Char"/>
    <w:basedOn w:val="Fontepargpadro"/>
    <w:link w:val="Textodenotaderodap"/>
    <w:uiPriority w:val="99"/>
    <w:semiHidden/>
    <w:rsid w:val="00AE186B"/>
    <w:rPr>
      <w:sz w:val="20"/>
      <w:szCs w:val="20"/>
    </w:rPr>
  </w:style>
  <w:style w:type="character" w:styleId="Refdenotaderodap">
    <w:name w:val="footnote reference"/>
    <w:basedOn w:val="Fontepargpadro"/>
    <w:uiPriority w:val="99"/>
    <w:semiHidden/>
    <w:unhideWhenUsed/>
    <w:rsid w:val="00AE186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911813">
      <w:bodyDiv w:val="1"/>
      <w:marLeft w:val="0"/>
      <w:marRight w:val="0"/>
      <w:marTop w:val="0"/>
      <w:marBottom w:val="0"/>
      <w:divBdr>
        <w:top w:val="none" w:sz="0" w:space="0" w:color="auto"/>
        <w:left w:val="none" w:sz="0" w:space="0" w:color="auto"/>
        <w:bottom w:val="none" w:sz="0" w:space="0" w:color="auto"/>
        <w:right w:val="none" w:sz="0" w:space="0" w:color="auto"/>
      </w:divBdr>
    </w:div>
    <w:div w:id="81266197">
      <w:bodyDiv w:val="1"/>
      <w:marLeft w:val="0"/>
      <w:marRight w:val="0"/>
      <w:marTop w:val="0"/>
      <w:marBottom w:val="0"/>
      <w:divBdr>
        <w:top w:val="none" w:sz="0" w:space="0" w:color="auto"/>
        <w:left w:val="none" w:sz="0" w:space="0" w:color="auto"/>
        <w:bottom w:val="none" w:sz="0" w:space="0" w:color="auto"/>
        <w:right w:val="none" w:sz="0" w:space="0" w:color="auto"/>
      </w:divBdr>
      <w:divsChild>
        <w:div w:id="67270244">
          <w:marLeft w:val="0"/>
          <w:marRight w:val="0"/>
          <w:marTop w:val="0"/>
          <w:marBottom w:val="0"/>
          <w:divBdr>
            <w:top w:val="none" w:sz="0" w:space="0" w:color="auto"/>
            <w:left w:val="none" w:sz="0" w:space="0" w:color="auto"/>
            <w:bottom w:val="none" w:sz="0" w:space="0" w:color="auto"/>
            <w:right w:val="none" w:sz="0" w:space="0" w:color="auto"/>
          </w:divBdr>
        </w:div>
        <w:div w:id="144780977">
          <w:marLeft w:val="0"/>
          <w:marRight w:val="0"/>
          <w:marTop w:val="0"/>
          <w:marBottom w:val="0"/>
          <w:divBdr>
            <w:top w:val="none" w:sz="0" w:space="0" w:color="auto"/>
            <w:left w:val="none" w:sz="0" w:space="0" w:color="auto"/>
            <w:bottom w:val="none" w:sz="0" w:space="0" w:color="auto"/>
            <w:right w:val="none" w:sz="0" w:space="0" w:color="auto"/>
          </w:divBdr>
        </w:div>
        <w:div w:id="1324697022">
          <w:marLeft w:val="0"/>
          <w:marRight w:val="0"/>
          <w:marTop w:val="0"/>
          <w:marBottom w:val="0"/>
          <w:divBdr>
            <w:top w:val="none" w:sz="0" w:space="0" w:color="auto"/>
            <w:left w:val="none" w:sz="0" w:space="0" w:color="auto"/>
            <w:bottom w:val="none" w:sz="0" w:space="0" w:color="auto"/>
            <w:right w:val="none" w:sz="0" w:space="0" w:color="auto"/>
          </w:divBdr>
        </w:div>
        <w:div w:id="342754096">
          <w:marLeft w:val="0"/>
          <w:marRight w:val="0"/>
          <w:marTop w:val="0"/>
          <w:marBottom w:val="0"/>
          <w:divBdr>
            <w:top w:val="none" w:sz="0" w:space="0" w:color="auto"/>
            <w:left w:val="none" w:sz="0" w:space="0" w:color="auto"/>
            <w:bottom w:val="none" w:sz="0" w:space="0" w:color="auto"/>
            <w:right w:val="none" w:sz="0" w:space="0" w:color="auto"/>
          </w:divBdr>
        </w:div>
        <w:div w:id="1119763721">
          <w:marLeft w:val="0"/>
          <w:marRight w:val="0"/>
          <w:marTop w:val="0"/>
          <w:marBottom w:val="0"/>
          <w:divBdr>
            <w:top w:val="none" w:sz="0" w:space="0" w:color="auto"/>
            <w:left w:val="none" w:sz="0" w:space="0" w:color="auto"/>
            <w:bottom w:val="none" w:sz="0" w:space="0" w:color="auto"/>
            <w:right w:val="none" w:sz="0" w:space="0" w:color="auto"/>
          </w:divBdr>
        </w:div>
        <w:div w:id="584454624">
          <w:marLeft w:val="0"/>
          <w:marRight w:val="0"/>
          <w:marTop w:val="0"/>
          <w:marBottom w:val="0"/>
          <w:divBdr>
            <w:top w:val="none" w:sz="0" w:space="0" w:color="auto"/>
            <w:left w:val="none" w:sz="0" w:space="0" w:color="auto"/>
            <w:bottom w:val="none" w:sz="0" w:space="0" w:color="auto"/>
            <w:right w:val="none" w:sz="0" w:space="0" w:color="auto"/>
          </w:divBdr>
        </w:div>
        <w:div w:id="1505977668">
          <w:marLeft w:val="0"/>
          <w:marRight w:val="0"/>
          <w:marTop w:val="0"/>
          <w:marBottom w:val="0"/>
          <w:divBdr>
            <w:top w:val="none" w:sz="0" w:space="0" w:color="auto"/>
            <w:left w:val="none" w:sz="0" w:space="0" w:color="auto"/>
            <w:bottom w:val="none" w:sz="0" w:space="0" w:color="auto"/>
            <w:right w:val="none" w:sz="0" w:space="0" w:color="auto"/>
          </w:divBdr>
        </w:div>
      </w:divsChild>
    </w:div>
    <w:div w:id="87772779">
      <w:bodyDiv w:val="1"/>
      <w:marLeft w:val="0"/>
      <w:marRight w:val="0"/>
      <w:marTop w:val="0"/>
      <w:marBottom w:val="0"/>
      <w:divBdr>
        <w:top w:val="none" w:sz="0" w:space="0" w:color="auto"/>
        <w:left w:val="none" w:sz="0" w:space="0" w:color="auto"/>
        <w:bottom w:val="none" w:sz="0" w:space="0" w:color="auto"/>
        <w:right w:val="none" w:sz="0" w:space="0" w:color="auto"/>
      </w:divBdr>
      <w:divsChild>
        <w:div w:id="1555893003">
          <w:marLeft w:val="0"/>
          <w:marRight w:val="0"/>
          <w:marTop w:val="0"/>
          <w:marBottom w:val="0"/>
          <w:divBdr>
            <w:top w:val="none" w:sz="0" w:space="0" w:color="auto"/>
            <w:left w:val="none" w:sz="0" w:space="0" w:color="auto"/>
            <w:bottom w:val="none" w:sz="0" w:space="0" w:color="auto"/>
            <w:right w:val="none" w:sz="0" w:space="0" w:color="auto"/>
          </w:divBdr>
        </w:div>
        <w:div w:id="1117025249">
          <w:marLeft w:val="0"/>
          <w:marRight w:val="0"/>
          <w:marTop w:val="0"/>
          <w:marBottom w:val="0"/>
          <w:divBdr>
            <w:top w:val="none" w:sz="0" w:space="0" w:color="auto"/>
            <w:left w:val="none" w:sz="0" w:space="0" w:color="auto"/>
            <w:bottom w:val="none" w:sz="0" w:space="0" w:color="auto"/>
            <w:right w:val="none" w:sz="0" w:space="0" w:color="auto"/>
          </w:divBdr>
        </w:div>
        <w:div w:id="729034021">
          <w:marLeft w:val="0"/>
          <w:marRight w:val="0"/>
          <w:marTop w:val="0"/>
          <w:marBottom w:val="0"/>
          <w:divBdr>
            <w:top w:val="none" w:sz="0" w:space="0" w:color="auto"/>
            <w:left w:val="none" w:sz="0" w:space="0" w:color="auto"/>
            <w:bottom w:val="none" w:sz="0" w:space="0" w:color="auto"/>
            <w:right w:val="none" w:sz="0" w:space="0" w:color="auto"/>
          </w:divBdr>
        </w:div>
      </w:divsChild>
    </w:div>
    <w:div w:id="189611464">
      <w:bodyDiv w:val="1"/>
      <w:marLeft w:val="0"/>
      <w:marRight w:val="0"/>
      <w:marTop w:val="0"/>
      <w:marBottom w:val="0"/>
      <w:divBdr>
        <w:top w:val="none" w:sz="0" w:space="0" w:color="auto"/>
        <w:left w:val="none" w:sz="0" w:space="0" w:color="auto"/>
        <w:bottom w:val="none" w:sz="0" w:space="0" w:color="auto"/>
        <w:right w:val="none" w:sz="0" w:space="0" w:color="auto"/>
      </w:divBdr>
    </w:div>
    <w:div w:id="206648870">
      <w:bodyDiv w:val="1"/>
      <w:marLeft w:val="0"/>
      <w:marRight w:val="0"/>
      <w:marTop w:val="0"/>
      <w:marBottom w:val="0"/>
      <w:divBdr>
        <w:top w:val="none" w:sz="0" w:space="0" w:color="auto"/>
        <w:left w:val="none" w:sz="0" w:space="0" w:color="auto"/>
        <w:bottom w:val="none" w:sz="0" w:space="0" w:color="auto"/>
        <w:right w:val="none" w:sz="0" w:space="0" w:color="auto"/>
      </w:divBdr>
    </w:div>
    <w:div w:id="347947803">
      <w:bodyDiv w:val="1"/>
      <w:marLeft w:val="0"/>
      <w:marRight w:val="0"/>
      <w:marTop w:val="0"/>
      <w:marBottom w:val="0"/>
      <w:divBdr>
        <w:top w:val="none" w:sz="0" w:space="0" w:color="auto"/>
        <w:left w:val="none" w:sz="0" w:space="0" w:color="auto"/>
        <w:bottom w:val="none" w:sz="0" w:space="0" w:color="auto"/>
        <w:right w:val="none" w:sz="0" w:space="0" w:color="auto"/>
      </w:divBdr>
      <w:divsChild>
        <w:div w:id="1964189641">
          <w:marLeft w:val="0"/>
          <w:marRight w:val="0"/>
          <w:marTop w:val="0"/>
          <w:marBottom w:val="0"/>
          <w:divBdr>
            <w:top w:val="none" w:sz="0" w:space="0" w:color="auto"/>
            <w:left w:val="none" w:sz="0" w:space="0" w:color="auto"/>
            <w:bottom w:val="none" w:sz="0" w:space="0" w:color="auto"/>
            <w:right w:val="none" w:sz="0" w:space="0" w:color="auto"/>
          </w:divBdr>
        </w:div>
        <w:div w:id="1353989496">
          <w:marLeft w:val="0"/>
          <w:marRight w:val="0"/>
          <w:marTop w:val="0"/>
          <w:marBottom w:val="0"/>
          <w:divBdr>
            <w:top w:val="none" w:sz="0" w:space="0" w:color="auto"/>
            <w:left w:val="none" w:sz="0" w:space="0" w:color="auto"/>
            <w:bottom w:val="none" w:sz="0" w:space="0" w:color="auto"/>
            <w:right w:val="none" w:sz="0" w:space="0" w:color="auto"/>
          </w:divBdr>
        </w:div>
        <w:div w:id="956063804">
          <w:marLeft w:val="0"/>
          <w:marRight w:val="0"/>
          <w:marTop w:val="0"/>
          <w:marBottom w:val="0"/>
          <w:divBdr>
            <w:top w:val="none" w:sz="0" w:space="0" w:color="auto"/>
            <w:left w:val="none" w:sz="0" w:space="0" w:color="auto"/>
            <w:bottom w:val="none" w:sz="0" w:space="0" w:color="auto"/>
            <w:right w:val="none" w:sz="0" w:space="0" w:color="auto"/>
          </w:divBdr>
        </w:div>
        <w:div w:id="80562702">
          <w:marLeft w:val="0"/>
          <w:marRight w:val="0"/>
          <w:marTop w:val="0"/>
          <w:marBottom w:val="0"/>
          <w:divBdr>
            <w:top w:val="none" w:sz="0" w:space="0" w:color="auto"/>
            <w:left w:val="none" w:sz="0" w:space="0" w:color="auto"/>
            <w:bottom w:val="none" w:sz="0" w:space="0" w:color="auto"/>
            <w:right w:val="none" w:sz="0" w:space="0" w:color="auto"/>
          </w:divBdr>
        </w:div>
        <w:div w:id="663121489">
          <w:marLeft w:val="0"/>
          <w:marRight w:val="0"/>
          <w:marTop w:val="0"/>
          <w:marBottom w:val="0"/>
          <w:divBdr>
            <w:top w:val="none" w:sz="0" w:space="0" w:color="auto"/>
            <w:left w:val="none" w:sz="0" w:space="0" w:color="auto"/>
            <w:bottom w:val="none" w:sz="0" w:space="0" w:color="auto"/>
            <w:right w:val="none" w:sz="0" w:space="0" w:color="auto"/>
          </w:divBdr>
        </w:div>
        <w:div w:id="1251355501">
          <w:marLeft w:val="0"/>
          <w:marRight w:val="0"/>
          <w:marTop w:val="0"/>
          <w:marBottom w:val="0"/>
          <w:divBdr>
            <w:top w:val="none" w:sz="0" w:space="0" w:color="auto"/>
            <w:left w:val="none" w:sz="0" w:space="0" w:color="auto"/>
            <w:bottom w:val="none" w:sz="0" w:space="0" w:color="auto"/>
            <w:right w:val="none" w:sz="0" w:space="0" w:color="auto"/>
          </w:divBdr>
        </w:div>
        <w:div w:id="356152445">
          <w:marLeft w:val="0"/>
          <w:marRight w:val="0"/>
          <w:marTop w:val="0"/>
          <w:marBottom w:val="0"/>
          <w:divBdr>
            <w:top w:val="none" w:sz="0" w:space="0" w:color="auto"/>
            <w:left w:val="none" w:sz="0" w:space="0" w:color="auto"/>
            <w:bottom w:val="none" w:sz="0" w:space="0" w:color="auto"/>
            <w:right w:val="none" w:sz="0" w:space="0" w:color="auto"/>
          </w:divBdr>
        </w:div>
      </w:divsChild>
    </w:div>
    <w:div w:id="351348748">
      <w:bodyDiv w:val="1"/>
      <w:marLeft w:val="0"/>
      <w:marRight w:val="0"/>
      <w:marTop w:val="0"/>
      <w:marBottom w:val="0"/>
      <w:divBdr>
        <w:top w:val="none" w:sz="0" w:space="0" w:color="auto"/>
        <w:left w:val="none" w:sz="0" w:space="0" w:color="auto"/>
        <w:bottom w:val="none" w:sz="0" w:space="0" w:color="auto"/>
        <w:right w:val="none" w:sz="0" w:space="0" w:color="auto"/>
      </w:divBdr>
    </w:div>
    <w:div w:id="448938615">
      <w:bodyDiv w:val="1"/>
      <w:marLeft w:val="0"/>
      <w:marRight w:val="0"/>
      <w:marTop w:val="0"/>
      <w:marBottom w:val="0"/>
      <w:divBdr>
        <w:top w:val="none" w:sz="0" w:space="0" w:color="auto"/>
        <w:left w:val="none" w:sz="0" w:space="0" w:color="auto"/>
        <w:bottom w:val="none" w:sz="0" w:space="0" w:color="auto"/>
        <w:right w:val="none" w:sz="0" w:space="0" w:color="auto"/>
      </w:divBdr>
      <w:divsChild>
        <w:div w:id="439491894">
          <w:marLeft w:val="0"/>
          <w:marRight w:val="0"/>
          <w:marTop w:val="0"/>
          <w:marBottom w:val="0"/>
          <w:divBdr>
            <w:top w:val="none" w:sz="0" w:space="0" w:color="auto"/>
            <w:left w:val="none" w:sz="0" w:space="0" w:color="auto"/>
            <w:bottom w:val="none" w:sz="0" w:space="0" w:color="auto"/>
            <w:right w:val="none" w:sz="0" w:space="0" w:color="auto"/>
          </w:divBdr>
        </w:div>
        <w:div w:id="670984210">
          <w:marLeft w:val="0"/>
          <w:marRight w:val="0"/>
          <w:marTop w:val="0"/>
          <w:marBottom w:val="0"/>
          <w:divBdr>
            <w:top w:val="none" w:sz="0" w:space="0" w:color="auto"/>
            <w:left w:val="none" w:sz="0" w:space="0" w:color="auto"/>
            <w:bottom w:val="none" w:sz="0" w:space="0" w:color="auto"/>
            <w:right w:val="none" w:sz="0" w:space="0" w:color="auto"/>
          </w:divBdr>
        </w:div>
        <w:div w:id="621426106">
          <w:marLeft w:val="0"/>
          <w:marRight w:val="0"/>
          <w:marTop w:val="0"/>
          <w:marBottom w:val="0"/>
          <w:divBdr>
            <w:top w:val="none" w:sz="0" w:space="0" w:color="auto"/>
            <w:left w:val="none" w:sz="0" w:space="0" w:color="auto"/>
            <w:bottom w:val="none" w:sz="0" w:space="0" w:color="auto"/>
            <w:right w:val="none" w:sz="0" w:space="0" w:color="auto"/>
          </w:divBdr>
        </w:div>
        <w:div w:id="942227080">
          <w:marLeft w:val="0"/>
          <w:marRight w:val="0"/>
          <w:marTop w:val="0"/>
          <w:marBottom w:val="0"/>
          <w:divBdr>
            <w:top w:val="none" w:sz="0" w:space="0" w:color="auto"/>
            <w:left w:val="none" w:sz="0" w:space="0" w:color="auto"/>
            <w:bottom w:val="none" w:sz="0" w:space="0" w:color="auto"/>
            <w:right w:val="none" w:sz="0" w:space="0" w:color="auto"/>
          </w:divBdr>
        </w:div>
        <w:div w:id="272055224">
          <w:marLeft w:val="0"/>
          <w:marRight w:val="0"/>
          <w:marTop w:val="0"/>
          <w:marBottom w:val="0"/>
          <w:divBdr>
            <w:top w:val="none" w:sz="0" w:space="0" w:color="auto"/>
            <w:left w:val="none" w:sz="0" w:space="0" w:color="auto"/>
            <w:bottom w:val="none" w:sz="0" w:space="0" w:color="auto"/>
            <w:right w:val="none" w:sz="0" w:space="0" w:color="auto"/>
          </w:divBdr>
        </w:div>
        <w:div w:id="366756618">
          <w:marLeft w:val="0"/>
          <w:marRight w:val="0"/>
          <w:marTop w:val="0"/>
          <w:marBottom w:val="0"/>
          <w:divBdr>
            <w:top w:val="none" w:sz="0" w:space="0" w:color="auto"/>
            <w:left w:val="none" w:sz="0" w:space="0" w:color="auto"/>
            <w:bottom w:val="none" w:sz="0" w:space="0" w:color="auto"/>
            <w:right w:val="none" w:sz="0" w:space="0" w:color="auto"/>
          </w:divBdr>
        </w:div>
        <w:div w:id="2037580900">
          <w:marLeft w:val="0"/>
          <w:marRight w:val="0"/>
          <w:marTop w:val="0"/>
          <w:marBottom w:val="0"/>
          <w:divBdr>
            <w:top w:val="none" w:sz="0" w:space="0" w:color="auto"/>
            <w:left w:val="none" w:sz="0" w:space="0" w:color="auto"/>
            <w:bottom w:val="none" w:sz="0" w:space="0" w:color="auto"/>
            <w:right w:val="none" w:sz="0" w:space="0" w:color="auto"/>
          </w:divBdr>
        </w:div>
        <w:div w:id="1881015683">
          <w:marLeft w:val="0"/>
          <w:marRight w:val="0"/>
          <w:marTop w:val="0"/>
          <w:marBottom w:val="0"/>
          <w:divBdr>
            <w:top w:val="none" w:sz="0" w:space="0" w:color="auto"/>
            <w:left w:val="none" w:sz="0" w:space="0" w:color="auto"/>
            <w:bottom w:val="none" w:sz="0" w:space="0" w:color="auto"/>
            <w:right w:val="none" w:sz="0" w:space="0" w:color="auto"/>
          </w:divBdr>
        </w:div>
        <w:div w:id="6450067">
          <w:marLeft w:val="0"/>
          <w:marRight w:val="0"/>
          <w:marTop w:val="0"/>
          <w:marBottom w:val="0"/>
          <w:divBdr>
            <w:top w:val="none" w:sz="0" w:space="0" w:color="auto"/>
            <w:left w:val="none" w:sz="0" w:space="0" w:color="auto"/>
            <w:bottom w:val="none" w:sz="0" w:space="0" w:color="auto"/>
            <w:right w:val="none" w:sz="0" w:space="0" w:color="auto"/>
          </w:divBdr>
        </w:div>
      </w:divsChild>
    </w:div>
    <w:div w:id="599459767">
      <w:bodyDiv w:val="1"/>
      <w:marLeft w:val="0"/>
      <w:marRight w:val="0"/>
      <w:marTop w:val="0"/>
      <w:marBottom w:val="0"/>
      <w:divBdr>
        <w:top w:val="none" w:sz="0" w:space="0" w:color="auto"/>
        <w:left w:val="none" w:sz="0" w:space="0" w:color="auto"/>
        <w:bottom w:val="none" w:sz="0" w:space="0" w:color="auto"/>
        <w:right w:val="none" w:sz="0" w:space="0" w:color="auto"/>
      </w:divBdr>
    </w:div>
    <w:div w:id="667174055">
      <w:bodyDiv w:val="1"/>
      <w:marLeft w:val="0"/>
      <w:marRight w:val="0"/>
      <w:marTop w:val="0"/>
      <w:marBottom w:val="0"/>
      <w:divBdr>
        <w:top w:val="none" w:sz="0" w:space="0" w:color="auto"/>
        <w:left w:val="none" w:sz="0" w:space="0" w:color="auto"/>
        <w:bottom w:val="none" w:sz="0" w:space="0" w:color="auto"/>
        <w:right w:val="none" w:sz="0" w:space="0" w:color="auto"/>
      </w:divBdr>
      <w:divsChild>
        <w:div w:id="588775585">
          <w:marLeft w:val="0"/>
          <w:marRight w:val="0"/>
          <w:marTop w:val="0"/>
          <w:marBottom w:val="0"/>
          <w:divBdr>
            <w:top w:val="none" w:sz="0" w:space="0" w:color="auto"/>
            <w:left w:val="none" w:sz="0" w:space="0" w:color="auto"/>
            <w:bottom w:val="none" w:sz="0" w:space="0" w:color="auto"/>
            <w:right w:val="none" w:sz="0" w:space="0" w:color="auto"/>
          </w:divBdr>
        </w:div>
        <w:div w:id="684287244">
          <w:marLeft w:val="0"/>
          <w:marRight w:val="0"/>
          <w:marTop w:val="0"/>
          <w:marBottom w:val="0"/>
          <w:divBdr>
            <w:top w:val="none" w:sz="0" w:space="0" w:color="auto"/>
            <w:left w:val="none" w:sz="0" w:space="0" w:color="auto"/>
            <w:bottom w:val="none" w:sz="0" w:space="0" w:color="auto"/>
            <w:right w:val="none" w:sz="0" w:space="0" w:color="auto"/>
          </w:divBdr>
        </w:div>
        <w:div w:id="276178564">
          <w:marLeft w:val="0"/>
          <w:marRight w:val="0"/>
          <w:marTop w:val="0"/>
          <w:marBottom w:val="0"/>
          <w:divBdr>
            <w:top w:val="none" w:sz="0" w:space="0" w:color="auto"/>
            <w:left w:val="none" w:sz="0" w:space="0" w:color="auto"/>
            <w:bottom w:val="none" w:sz="0" w:space="0" w:color="auto"/>
            <w:right w:val="none" w:sz="0" w:space="0" w:color="auto"/>
          </w:divBdr>
        </w:div>
      </w:divsChild>
    </w:div>
    <w:div w:id="756052577">
      <w:bodyDiv w:val="1"/>
      <w:marLeft w:val="0"/>
      <w:marRight w:val="0"/>
      <w:marTop w:val="0"/>
      <w:marBottom w:val="0"/>
      <w:divBdr>
        <w:top w:val="none" w:sz="0" w:space="0" w:color="auto"/>
        <w:left w:val="none" w:sz="0" w:space="0" w:color="auto"/>
        <w:bottom w:val="none" w:sz="0" w:space="0" w:color="auto"/>
        <w:right w:val="none" w:sz="0" w:space="0" w:color="auto"/>
      </w:divBdr>
    </w:div>
    <w:div w:id="1284654670">
      <w:bodyDiv w:val="1"/>
      <w:marLeft w:val="0"/>
      <w:marRight w:val="0"/>
      <w:marTop w:val="0"/>
      <w:marBottom w:val="0"/>
      <w:divBdr>
        <w:top w:val="none" w:sz="0" w:space="0" w:color="auto"/>
        <w:left w:val="none" w:sz="0" w:space="0" w:color="auto"/>
        <w:bottom w:val="none" w:sz="0" w:space="0" w:color="auto"/>
        <w:right w:val="none" w:sz="0" w:space="0" w:color="auto"/>
      </w:divBdr>
    </w:div>
    <w:div w:id="1833256221">
      <w:bodyDiv w:val="1"/>
      <w:marLeft w:val="0"/>
      <w:marRight w:val="0"/>
      <w:marTop w:val="0"/>
      <w:marBottom w:val="0"/>
      <w:divBdr>
        <w:top w:val="none" w:sz="0" w:space="0" w:color="auto"/>
        <w:left w:val="none" w:sz="0" w:space="0" w:color="auto"/>
        <w:bottom w:val="none" w:sz="0" w:space="0" w:color="auto"/>
        <w:right w:val="none" w:sz="0" w:space="0" w:color="auto"/>
      </w:divBdr>
      <w:divsChild>
        <w:div w:id="1381129806">
          <w:marLeft w:val="0"/>
          <w:marRight w:val="0"/>
          <w:marTop w:val="0"/>
          <w:marBottom w:val="0"/>
          <w:divBdr>
            <w:top w:val="none" w:sz="0" w:space="0" w:color="auto"/>
            <w:left w:val="none" w:sz="0" w:space="0" w:color="auto"/>
            <w:bottom w:val="none" w:sz="0" w:space="0" w:color="auto"/>
            <w:right w:val="none" w:sz="0" w:space="0" w:color="auto"/>
          </w:divBdr>
        </w:div>
        <w:div w:id="1758094362">
          <w:marLeft w:val="0"/>
          <w:marRight w:val="0"/>
          <w:marTop w:val="0"/>
          <w:marBottom w:val="0"/>
          <w:divBdr>
            <w:top w:val="none" w:sz="0" w:space="0" w:color="auto"/>
            <w:left w:val="none" w:sz="0" w:space="0" w:color="auto"/>
            <w:bottom w:val="none" w:sz="0" w:space="0" w:color="auto"/>
            <w:right w:val="none" w:sz="0" w:space="0" w:color="auto"/>
          </w:divBdr>
        </w:div>
        <w:div w:id="1478104361">
          <w:marLeft w:val="0"/>
          <w:marRight w:val="0"/>
          <w:marTop w:val="0"/>
          <w:marBottom w:val="0"/>
          <w:divBdr>
            <w:top w:val="none" w:sz="0" w:space="0" w:color="auto"/>
            <w:left w:val="none" w:sz="0" w:space="0" w:color="auto"/>
            <w:bottom w:val="none" w:sz="0" w:space="0" w:color="auto"/>
            <w:right w:val="none" w:sz="0" w:space="0" w:color="auto"/>
          </w:divBdr>
        </w:div>
        <w:div w:id="1130634481">
          <w:marLeft w:val="0"/>
          <w:marRight w:val="0"/>
          <w:marTop w:val="0"/>
          <w:marBottom w:val="0"/>
          <w:divBdr>
            <w:top w:val="none" w:sz="0" w:space="0" w:color="auto"/>
            <w:left w:val="none" w:sz="0" w:space="0" w:color="auto"/>
            <w:bottom w:val="none" w:sz="0" w:space="0" w:color="auto"/>
            <w:right w:val="none" w:sz="0" w:space="0" w:color="auto"/>
          </w:divBdr>
        </w:div>
        <w:div w:id="1783374319">
          <w:marLeft w:val="0"/>
          <w:marRight w:val="0"/>
          <w:marTop w:val="0"/>
          <w:marBottom w:val="0"/>
          <w:divBdr>
            <w:top w:val="none" w:sz="0" w:space="0" w:color="auto"/>
            <w:left w:val="none" w:sz="0" w:space="0" w:color="auto"/>
            <w:bottom w:val="none" w:sz="0" w:space="0" w:color="auto"/>
            <w:right w:val="none" w:sz="0" w:space="0" w:color="auto"/>
          </w:divBdr>
        </w:div>
      </w:divsChild>
    </w:div>
    <w:div w:id="2003121856">
      <w:bodyDiv w:val="1"/>
      <w:marLeft w:val="0"/>
      <w:marRight w:val="0"/>
      <w:marTop w:val="0"/>
      <w:marBottom w:val="0"/>
      <w:divBdr>
        <w:top w:val="none" w:sz="0" w:space="0" w:color="auto"/>
        <w:left w:val="none" w:sz="0" w:space="0" w:color="auto"/>
        <w:bottom w:val="none" w:sz="0" w:space="0" w:color="auto"/>
        <w:right w:val="none" w:sz="0" w:space="0" w:color="auto"/>
      </w:divBdr>
      <w:divsChild>
        <w:div w:id="1253051428">
          <w:marLeft w:val="0"/>
          <w:marRight w:val="0"/>
          <w:marTop w:val="0"/>
          <w:marBottom w:val="0"/>
          <w:divBdr>
            <w:top w:val="none" w:sz="0" w:space="0" w:color="auto"/>
            <w:left w:val="none" w:sz="0" w:space="0" w:color="auto"/>
            <w:bottom w:val="none" w:sz="0" w:space="0" w:color="auto"/>
            <w:right w:val="none" w:sz="0" w:space="0" w:color="auto"/>
          </w:divBdr>
        </w:div>
        <w:div w:id="1129663303">
          <w:marLeft w:val="0"/>
          <w:marRight w:val="0"/>
          <w:marTop w:val="0"/>
          <w:marBottom w:val="0"/>
          <w:divBdr>
            <w:top w:val="none" w:sz="0" w:space="0" w:color="auto"/>
            <w:left w:val="none" w:sz="0" w:space="0" w:color="auto"/>
            <w:bottom w:val="none" w:sz="0" w:space="0" w:color="auto"/>
            <w:right w:val="none" w:sz="0" w:space="0" w:color="auto"/>
          </w:divBdr>
        </w:div>
        <w:div w:id="15810389">
          <w:marLeft w:val="0"/>
          <w:marRight w:val="0"/>
          <w:marTop w:val="0"/>
          <w:marBottom w:val="0"/>
          <w:divBdr>
            <w:top w:val="none" w:sz="0" w:space="0" w:color="auto"/>
            <w:left w:val="none" w:sz="0" w:space="0" w:color="auto"/>
            <w:bottom w:val="none" w:sz="0" w:space="0" w:color="auto"/>
            <w:right w:val="none" w:sz="0" w:space="0" w:color="auto"/>
          </w:divBdr>
        </w:div>
        <w:div w:id="1291591047">
          <w:marLeft w:val="0"/>
          <w:marRight w:val="0"/>
          <w:marTop w:val="0"/>
          <w:marBottom w:val="0"/>
          <w:divBdr>
            <w:top w:val="none" w:sz="0" w:space="0" w:color="auto"/>
            <w:left w:val="none" w:sz="0" w:space="0" w:color="auto"/>
            <w:bottom w:val="none" w:sz="0" w:space="0" w:color="auto"/>
            <w:right w:val="none" w:sz="0" w:space="0" w:color="auto"/>
          </w:divBdr>
        </w:div>
        <w:div w:id="1698847391">
          <w:marLeft w:val="0"/>
          <w:marRight w:val="0"/>
          <w:marTop w:val="0"/>
          <w:marBottom w:val="0"/>
          <w:divBdr>
            <w:top w:val="none" w:sz="0" w:space="0" w:color="auto"/>
            <w:left w:val="none" w:sz="0" w:space="0" w:color="auto"/>
            <w:bottom w:val="none" w:sz="0" w:space="0" w:color="auto"/>
            <w:right w:val="none" w:sz="0" w:space="0" w:color="auto"/>
          </w:divBdr>
        </w:div>
        <w:div w:id="438455583">
          <w:marLeft w:val="0"/>
          <w:marRight w:val="0"/>
          <w:marTop w:val="0"/>
          <w:marBottom w:val="0"/>
          <w:divBdr>
            <w:top w:val="none" w:sz="0" w:space="0" w:color="auto"/>
            <w:left w:val="none" w:sz="0" w:space="0" w:color="auto"/>
            <w:bottom w:val="none" w:sz="0" w:space="0" w:color="auto"/>
            <w:right w:val="none" w:sz="0" w:space="0" w:color="auto"/>
          </w:divBdr>
        </w:div>
        <w:div w:id="818577023">
          <w:marLeft w:val="0"/>
          <w:marRight w:val="0"/>
          <w:marTop w:val="0"/>
          <w:marBottom w:val="0"/>
          <w:divBdr>
            <w:top w:val="none" w:sz="0" w:space="0" w:color="auto"/>
            <w:left w:val="none" w:sz="0" w:space="0" w:color="auto"/>
            <w:bottom w:val="none" w:sz="0" w:space="0" w:color="auto"/>
            <w:right w:val="none" w:sz="0" w:space="0" w:color="auto"/>
          </w:divBdr>
        </w:div>
        <w:div w:id="204298975">
          <w:marLeft w:val="0"/>
          <w:marRight w:val="0"/>
          <w:marTop w:val="0"/>
          <w:marBottom w:val="0"/>
          <w:divBdr>
            <w:top w:val="none" w:sz="0" w:space="0" w:color="auto"/>
            <w:left w:val="none" w:sz="0" w:space="0" w:color="auto"/>
            <w:bottom w:val="none" w:sz="0" w:space="0" w:color="auto"/>
            <w:right w:val="none" w:sz="0" w:space="0" w:color="auto"/>
          </w:divBdr>
        </w:div>
        <w:div w:id="1060983994">
          <w:marLeft w:val="0"/>
          <w:marRight w:val="0"/>
          <w:marTop w:val="0"/>
          <w:marBottom w:val="0"/>
          <w:divBdr>
            <w:top w:val="none" w:sz="0" w:space="0" w:color="auto"/>
            <w:left w:val="none" w:sz="0" w:space="0" w:color="auto"/>
            <w:bottom w:val="none" w:sz="0" w:space="0" w:color="auto"/>
            <w:right w:val="none" w:sz="0" w:space="0" w:color="auto"/>
          </w:divBdr>
        </w:div>
      </w:divsChild>
    </w:div>
    <w:div w:id="2134903735">
      <w:bodyDiv w:val="1"/>
      <w:marLeft w:val="0"/>
      <w:marRight w:val="0"/>
      <w:marTop w:val="0"/>
      <w:marBottom w:val="0"/>
      <w:divBdr>
        <w:top w:val="none" w:sz="0" w:space="0" w:color="auto"/>
        <w:left w:val="none" w:sz="0" w:space="0" w:color="auto"/>
        <w:bottom w:val="none" w:sz="0" w:space="0" w:color="auto"/>
        <w:right w:val="none" w:sz="0" w:space="0" w:color="auto"/>
      </w:divBdr>
      <w:divsChild>
        <w:div w:id="989022276">
          <w:marLeft w:val="0"/>
          <w:marRight w:val="0"/>
          <w:marTop w:val="0"/>
          <w:marBottom w:val="0"/>
          <w:divBdr>
            <w:top w:val="none" w:sz="0" w:space="0" w:color="auto"/>
            <w:left w:val="none" w:sz="0" w:space="0" w:color="auto"/>
            <w:bottom w:val="none" w:sz="0" w:space="0" w:color="auto"/>
            <w:right w:val="none" w:sz="0" w:space="0" w:color="auto"/>
          </w:divBdr>
        </w:div>
        <w:div w:id="1934126833">
          <w:marLeft w:val="0"/>
          <w:marRight w:val="0"/>
          <w:marTop w:val="0"/>
          <w:marBottom w:val="0"/>
          <w:divBdr>
            <w:top w:val="none" w:sz="0" w:space="0" w:color="auto"/>
            <w:left w:val="none" w:sz="0" w:space="0" w:color="auto"/>
            <w:bottom w:val="none" w:sz="0" w:space="0" w:color="auto"/>
            <w:right w:val="none" w:sz="0" w:space="0" w:color="auto"/>
          </w:divBdr>
        </w:div>
        <w:div w:id="753434180">
          <w:marLeft w:val="0"/>
          <w:marRight w:val="0"/>
          <w:marTop w:val="0"/>
          <w:marBottom w:val="0"/>
          <w:divBdr>
            <w:top w:val="none" w:sz="0" w:space="0" w:color="auto"/>
            <w:left w:val="none" w:sz="0" w:space="0" w:color="auto"/>
            <w:bottom w:val="none" w:sz="0" w:space="0" w:color="auto"/>
            <w:right w:val="none" w:sz="0" w:space="0" w:color="auto"/>
          </w:divBdr>
        </w:div>
        <w:div w:id="377315553">
          <w:marLeft w:val="0"/>
          <w:marRight w:val="0"/>
          <w:marTop w:val="0"/>
          <w:marBottom w:val="0"/>
          <w:divBdr>
            <w:top w:val="none" w:sz="0" w:space="0" w:color="auto"/>
            <w:left w:val="none" w:sz="0" w:space="0" w:color="auto"/>
            <w:bottom w:val="none" w:sz="0" w:space="0" w:color="auto"/>
            <w:right w:val="none" w:sz="0" w:space="0" w:color="auto"/>
          </w:divBdr>
        </w:div>
        <w:div w:id="10280262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22855A-C59B-4376-A3F6-869C9968EF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2780</Words>
  <Characters>15015</Characters>
  <Application>Microsoft Office Word</Application>
  <DocSecurity>0</DocSecurity>
  <Lines>125</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17760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dc:creator>
  <cp:lastModifiedBy>Elda Karoline</cp:lastModifiedBy>
  <cp:revision>3</cp:revision>
  <dcterms:created xsi:type="dcterms:W3CDTF">2017-02-11T22:51:00Z</dcterms:created>
  <dcterms:modified xsi:type="dcterms:W3CDTF">2017-02-11T22:52:00Z</dcterms:modified>
</cp:coreProperties>
</file>